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5D5CB1C8"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2A520D">
        <w:rPr>
          <w:b/>
          <w:sz w:val="24"/>
          <w:szCs w:val="24"/>
        </w:rPr>
        <w:t>#9</w:t>
      </w:r>
      <w:r w:rsidR="00A833B6">
        <w:rPr>
          <w:b/>
          <w:sz w:val="24"/>
          <w:szCs w:val="24"/>
        </w:rPr>
        <w:t>8</w:t>
      </w:r>
      <w:r w:rsidR="00507A73">
        <w:rPr>
          <w:b/>
          <w:sz w:val="24"/>
          <w:szCs w:val="24"/>
        </w:rPr>
        <w:t>bis</w:t>
      </w:r>
      <w:r w:rsidRPr="0007631D">
        <w:rPr>
          <w:b/>
          <w:sz w:val="24"/>
          <w:szCs w:val="24"/>
        </w:rPr>
        <w:tab/>
        <w:t>R1-</w:t>
      </w:r>
      <w:r w:rsidR="00AA4A92">
        <w:rPr>
          <w:b/>
          <w:sz w:val="24"/>
          <w:szCs w:val="24"/>
        </w:rPr>
        <w:t>19</w:t>
      </w:r>
      <w:r w:rsidR="0081491F">
        <w:rPr>
          <w:b/>
          <w:sz w:val="24"/>
          <w:szCs w:val="24"/>
        </w:rPr>
        <w:t>11138</w:t>
      </w:r>
    </w:p>
    <w:p w14:paraId="4405AC25" w14:textId="35015AF3" w:rsidR="00433B47" w:rsidRPr="0007631D" w:rsidRDefault="00507A73" w:rsidP="00433B47">
      <w:pPr>
        <w:tabs>
          <w:tab w:val="center" w:pos="4536"/>
          <w:tab w:val="right" w:pos="9072"/>
        </w:tabs>
        <w:spacing w:after="0"/>
        <w:rPr>
          <w:rFonts w:eastAsia="MS Mincho"/>
          <w:b/>
          <w:bCs/>
          <w:sz w:val="24"/>
          <w:szCs w:val="24"/>
          <w:lang w:eastAsia="ja-JP"/>
        </w:rPr>
      </w:pPr>
      <w:r>
        <w:rPr>
          <w:b/>
          <w:bCs/>
          <w:sz w:val="24"/>
          <w:szCs w:val="24"/>
        </w:rPr>
        <w:t xml:space="preserve">October </w:t>
      </w:r>
      <w:r w:rsidR="004D1A9D">
        <w:rPr>
          <w:b/>
          <w:bCs/>
          <w:sz w:val="24"/>
          <w:szCs w:val="24"/>
        </w:rPr>
        <w:t>14</w:t>
      </w:r>
      <w:r w:rsidR="002A520D">
        <w:rPr>
          <w:b/>
          <w:bCs/>
          <w:sz w:val="24"/>
          <w:szCs w:val="24"/>
          <w:vertAlign w:val="superscript"/>
        </w:rPr>
        <w:t>th</w:t>
      </w:r>
      <w:r w:rsidR="005925C1">
        <w:rPr>
          <w:b/>
          <w:bCs/>
          <w:sz w:val="24"/>
          <w:szCs w:val="24"/>
        </w:rPr>
        <w:t xml:space="preserve"> –</w:t>
      </w:r>
      <w:r w:rsidR="004118A8">
        <w:rPr>
          <w:b/>
          <w:bCs/>
          <w:sz w:val="24"/>
          <w:szCs w:val="24"/>
        </w:rPr>
        <w:t xml:space="preserve"> </w:t>
      </w:r>
      <w:r w:rsidR="003672D1">
        <w:rPr>
          <w:rFonts w:eastAsia="MS Mincho" w:hint="eastAsia"/>
          <w:b/>
          <w:bCs/>
          <w:sz w:val="24"/>
          <w:szCs w:val="24"/>
          <w:lang w:eastAsia="ja-JP"/>
        </w:rPr>
        <w:t>2</w:t>
      </w:r>
      <w:r w:rsidR="003672D1">
        <w:rPr>
          <w:rFonts w:eastAsia="MS Mincho"/>
          <w:b/>
          <w:bCs/>
          <w:sz w:val="24"/>
          <w:szCs w:val="24"/>
          <w:lang w:eastAsia="ja-JP"/>
        </w:rPr>
        <w:t>0</w:t>
      </w:r>
      <w:r w:rsidR="004118A8" w:rsidRPr="004118A8">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B81D1D">
        <w:rPr>
          <w:rFonts w:eastAsia="MS Mincho"/>
          <w:b/>
          <w:bCs/>
          <w:sz w:val="24"/>
          <w:szCs w:val="24"/>
          <w:lang w:eastAsia="ja-JP"/>
        </w:rPr>
        <w:t>9</w:t>
      </w:r>
    </w:p>
    <w:p w14:paraId="28A9D42B" w14:textId="1B88C92F" w:rsidR="00433B47" w:rsidRPr="0007631D" w:rsidRDefault="004D1A9D" w:rsidP="00433B47">
      <w:pPr>
        <w:spacing w:after="0"/>
        <w:jc w:val="both"/>
        <w:rPr>
          <w:b/>
          <w:sz w:val="24"/>
          <w:szCs w:val="24"/>
          <w:lang w:eastAsia="zh-CN"/>
        </w:rPr>
      </w:pPr>
      <w:r>
        <w:rPr>
          <w:b/>
          <w:sz w:val="24"/>
          <w:szCs w:val="24"/>
        </w:rPr>
        <w:t>Chongqing, 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7388D028"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B81D1D">
        <w:rPr>
          <w:b/>
          <w:sz w:val="24"/>
        </w:rPr>
        <w:t>13.</w:t>
      </w:r>
      <w:r w:rsidR="004D1A9D">
        <w:rPr>
          <w:b/>
          <w:sz w:val="24"/>
        </w:rPr>
        <w:t>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045D2066"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B81D1D">
        <w:rPr>
          <w:sz w:val="24"/>
        </w:rPr>
        <w:t>Enhancements for EN-DC Single-Tx TDM Operation</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5D0B93A0" w14:textId="4A33541D" w:rsidR="00BC46EE" w:rsidRPr="00FA73D9" w:rsidRDefault="00BC46EE" w:rsidP="00990557">
      <w:pPr>
        <w:jc w:val="both"/>
        <w:rPr>
          <w:rFonts w:asciiTheme="majorBidi" w:hAnsiTheme="majorBidi" w:cstheme="majorBidi"/>
          <w:bCs/>
          <w:iCs/>
        </w:rPr>
      </w:pPr>
      <w:r w:rsidRPr="00FA73D9">
        <w:rPr>
          <w:rFonts w:asciiTheme="majorBidi" w:hAnsiTheme="majorBidi" w:cstheme="majorBidi"/>
          <w:bCs/>
          <w:iCs/>
        </w:rPr>
        <w:t>The need for introducing additional enhancements for single-TX operation of EN-DC, including addressing the LTE uplink link budget issue and DL HARQ related issues, was discussed during the RAN1 AH1901, and the following agreement was reached:</w:t>
      </w:r>
    </w:p>
    <w:p w14:paraId="53EBB1F5" w14:textId="77777777" w:rsidR="00BC46EE" w:rsidRPr="00FA73D9" w:rsidRDefault="00BC46EE" w:rsidP="00BC46EE">
      <w:pPr>
        <w:rPr>
          <w:b/>
          <w:u w:val="single"/>
        </w:rPr>
      </w:pPr>
      <w:r w:rsidRPr="00FA73D9">
        <w:rPr>
          <w:b/>
          <w:u w:val="single"/>
        </w:rPr>
        <w:t>Agreements:</w:t>
      </w:r>
    </w:p>
    <w:p w14:paraId="1416DAB3" w14:textId="4B4FB6E3" w:rsidR="00BC46EE" w:rsidRDefault="00BC46EE" w:rsidP="008C6BC6">
      <w:pPr>
        <w:numPr>
          <w:ilvl w:val="0"/>
          <w:numId w:val="8"/>
        </w:numPr>
        <w:overflowPunct/>
        <w:autoSpaceDE/>
        <w:autoSpaceDN/>
        <w:adjustRightInd/>
        <w:spacing w:after="0"/>
        <w:textAlignment w:val="auto"/>
        <w:rPr>
          <w:i/>
        </w:rPr>
      </w:pPr>
      <w:r w:rsidRPr="00FA73D9">
        <w:rPr>
          <w:i/>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FA73D9">
        <w:rPr>
          <w:i/>
        </w:rPr>
        <w:t>eIMTA</w:t>
      </w:r>
      <w:proofErr w:type="spellEnd"/>
      <w:r w:rsidRPr="00FA73D9">
        <w:rPr>
          <w:i/>
        </w:rPr>
        <w:t xml:space="preserve"> solution, etc.</w:t>
      </w:r>
    </w:p>
    <w:p w14:paraId="678C888F" w14:textId="77777777" w:rsidR="003521E0" w:rsidRDefault="003521E0" w:rsidP="003521E0">
      <w:pPr>
        <w:overflowPunct/>
        <w:autoSpaceDE/>
        <w:autoSpaceDN/>
        <w:adjustRightInd/>
        <w:spacing w:after="0"/>
        <w:textAlignment w:val="auto"/>
        <w:rPr>
          <w:i/>
        </w:rPr>
      </w:pPr>
    </w:p>
    <w:p w14:paraId="19CA65C4" w14:textId="1D98891B" w:rsidR="003521E0" w:rsidRDefault="003521E0" w:rsidP="003521E0">
      <w:pPr>
        <w:overflowPunct/>
        <w:autoSpaceDE/>
        <w:autoSpaceDN/>
        <w:adjustRightInd/>
        <w:spacing w:after="0"/>
        <w:textAlignment w:val="auto"/>
      </w:pPr>
      <w:r w:rsidRPr="003521E0">
        <w:t xml:space="preserve">Later, </w:t>
      </w:r>
      <w:r w:rsidR="004D1A9D">
        <w:t>i</w:t>
      </w:r>
      <w:r w:rsidRPr="003521E0">
        <w:t>t was agreed that</w:t>
      </w:r>
      <w:r>
        <w:t>:</w:t>
      </w:r>
    </w:p>
    <w:p w14:paraId="1EC447C8" w14:textId="77777777" w:rsidR="003521E0" w:rsidRDefault="003521E0" w:rsidP="003521E0">
      <w:pPr>
        <w:ind w:left="1440" w:hanging="1440"/>
        <w:rPr>
          <w:highlight w:val="green"/>
          <w:lang w:eastAsia="x-none"/>
        </w:rPr>
      </w:pPr>
    </w:p>
    <w:p w14:paraId="663869EB" w14:textId="61F8BF00" w:rsidR="003521E0" w:rsidRPr="00DE1A9E" w:rsidRDefault="003521E0" w:rsidP="003521E0">
      <w:pPr>
        <w:ind w:left="1440" w:hanging="1440"/>
        <w:rPr>
          <w:b/>
          <w:highlight w:val="green"/>
          <w:u w:val="single"/>
          <w:lang w:eastAsia="x-none"/>
        </w:rPr>
      </w:pPr>
      <w:r w:rsidRPr="00DE1A9E">
        <w:rPr>
          <w:b/>
          <w:highlight w:val="green"/>
          <w:u w:val="single"/>
          <w:lang w:eastAsia="x-none"/>
        </w:rPr>
        <w:t>Agreements:</w:t>
      </w:r>
    </w:p>
    <w:p w14:paraId="1D44408D" w14:textId="77777777" w:rsidR="003521E0" w:rsidRPr="00DE1A9E" w:rsidRDefault="003521E0" w:rsidP="003521E0">
      <w:pPr>
        <w:jc w:val="both"/>
        <w:rPr>
          <w:i/>
          <w:lang w:eastAsia="zh-CN"/>
        </w:rPr>
      </w:pPr>
      <w:r w:rsidRPr="00DE1A9E">
        <w:rPr>
          <w:i/>
        </w:rPr>
        <w:t xml:space="preserve">For single </w:t>
      </w:r>
      <w:proofErr w:type="spellStart"/>
      <w:r w:rsidRPr="00DE1A9E">
        <w:rPr>
          <w:i/>
        </w:rPr>
        <w:t>tx</w:t>
      </w:r>
      <w:proofErr w:type="spellEnd"/>
      <w:r w:rsidRPr="00DE1A9E">
        <w:rPr>
          <w:i/>
        </w:rPr>
        <w:t xml:space="preserve"> switched UL in EN-DC with TDD </w:t>
      </w:r>
      <w:proofErr w:type="spellStart"/>
      <w:r w:rsidRPr="00DE1A9E">
        <w:rPr>
          <w:i/>
        </w:rPr>
        <w:t>PCell</w:t>
      </w:r>
      <w:proofErr w:type="spellEnd"/>
      <w:r w:rsidRPr="00DE1A9E">
        <w:rPr>
          <w:i/>
        </w:rPr>
        <w:t xml:space="preserve">, the LTE </w:t>
      </w:r>
      <w:proofErr w:type="spellStart"/>
      <w:r w:rsidRPr="00DE1A9E">
        <w:rPr>
          <w:i/>
        </w:rPr>
        <w:t>PCell</w:t>
      </w:r>
      <w:proofErr w:type="spellEnd"/>
      <w:r w:rsidRPr="00DE1A9E">
        <w:rPr>
          <w:i/>
        </w:rPr>
        <w:t xml:space="preserve"> can be configured</w:t>
      </w:r>
      <w:r w:rsidRPr="00DE1A9E">
        <w:rPr>
          <w:i/>
          <w:lang w:eastAsia="zh-CN"/>
        </w:rPr>
        <w:t xml:space="preserve"> with DL-reference UL/DL config</w:t>
      </w:r>
    </w:p>
    <w:p w14:paraId="5E6D357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DL HARQ timing, the DL-reference UL/DL configuration is applied</w:t>
      </w:r>
    </w:p>
    <w:p w14:paraId="1EA81030"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Only LTE TDD Pattern 2, 4, 5 can be used as DL-reference</w:t>
      </w:r>
    </w:p>
    <w:p w14:paraId="3081B6A3"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For UL HARQ timing is the same as without reference configuration for </w:t>
      </w:r>
      <w:proofErr w:type="spellStart"/>
      <w:r w:rsidRPr="00DE1A9E">
        <w:rPr>
          <w:rFonts w:ascii="Times New Roman" w:hAnsi="Times New Roman"/>
          <w:i/>
          <w:sz w:val="20"/>
          <w:szCs w:val="20"/>
          <w:lang w:eastAsia="zh-CN"/>
        </w:rPr>
        <w:t>PCell’s</w:t>
      </w:r>
      <w:proofErr w:type="spellEnd"/>
      <w:r w:rsidRPr="00DE1A9E">
        <w:rPr>
          <w:rFonts w:ascii="Times New Roman" w:hAnsi="Times New Roman"/>
          <w:i/>
          <w:sz w:val="20"/>
          <w:szCs w:val="20"/>
          <w:lang w:eastAsia="zh-CN"/>
        </w:rPr>
        <w:t xml:space="preserve"> UL/DL configuration other than TDD pattern 0/6, </w:t>
      </w:r>
    </w:p>
    <w:p w14:paraId="7B4863B4" w14:textId="77777777" w:rsidR="003521E0" w:rsidRPr="00DE1A9E" w:rsidRDefault="003521E0" w:rsidP="003521E0">
      <w:pPr>
        <w:pStyle w:val="ListParagraph"/>
        <w:numPr>
          <w:ilvl w:val="1"/>
          <w:numId w:val="9"/>
        </w:numPr>
        <w:jc w:val="both"/>
        <w:rPr>
          <w:rFonts w:ascii="Times New Roman" w:hAnsi="Times New Roman"/>
          <w:i/>
          <w:color w:val="000000"/>
          <w:sz w:val="20"/>
          <w:szCs w:val="20"/>
          <w:lang w:eastAsia="zh-CN"/>
        </w:rPr>
      </w:pPr>
      <w:r w:rsidRPr="00DE1A9E">
        <w:rPr>
          <w:rFonts w:ascii="Times New Roman" w:hAnsi="Times New Roman"/>
          <w:i/>
          <w:color w:val="000000"/>
          <w:sz w:val="20"/>
          <w:szCs w:val="20"/>
          <w:lang w:eastAsia="zh-CN"/>
        </w:rPr>
        <w:t xml:space="preserve">FFS: whether/how to support TDD pattern 0/6 for LTE </w:t>
      </w:r>
      <w:proofErr w:type="spellStart"/>
      <w:r w:rsidRPr="00DE1A9E">
        <w:rPr>
          <w:rFonts w:ascii="Times New Roman" w:hAnsi="Times New Roman"/>
          <w:i/>
          <w:color w:val="000000"/>
          <w:sz w:val="20"/>
          <w:szCs w:val="20"/>
          <w:lang w:eastAsia="zh-CN"/>
        </w:rPr>
        <w:t>PCell</w:t>
      </w:r>
      <w:proofErr w:type="spellEnd"/>
    </w:p>
    <w:p w14:paraId="2325DE16"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UE is not expected to transmit on the MCG and SCG simultaneously</w:t>
      </w:r>
    </w:p>
    <w:p w14:paraId="7EC5C8D5"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2 UE (</w:t>
      </w:r>
      <w:r w:rsidRPr="00DE1A9E">
        <w:rPr>
          <w:rFonts w:ascii="Times New Roman" w:hAnsi="Times New Roman"/>
          <w:i/>
          <w:color w:val="000000"/>
          <w:sz w:val="20"/>
          <w:szCs w:val="20"/>
          <w:lang w:eastAsia="zh-CN"/>
        </w:rPr>
        <w:t>i.e., UE without dynamic power sharing capability)</w:t>
      </w:r>
      <w:r w:rsidRPr="00DE1A9E">
        <w:rPr>
          <w:rFonts w:ascii="Times New Roman" w:hAnsi="Times New Roman"/>
          <w:i/>
          <w:sz w:val="20"/>
          <w:szCs w:val="20"/>
          <w:lang w:eastAsia="zh-CN"/>
        </w:rPr>
        <w:t>:</w:t>
      </w:r>
    </w:p>
    <w:p w14:paraId="04B6813A"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UE </w:t>
      </w:r>
      <w:proofErr w:type="gramStart"/>
      <w:r w:rsidRPr="00DE1A9E">
        <w:rPr>
          <w:rFonts w:ascii="Times New Roman" w:hAnsi="Times New Roman"/>
          <w:i/>
          <w:sz w:val="20"/>
          <w:szCs w:val="20"/>
          <w:lang w:eastAsia="zh-CN"/>
        </w:rPr>
        <w:t>is allowed to</w:t>
      </w:r>
      <w:proofErr w:type="gramEnd"/>
      <w:r w:rsidRPr="00DE1A9E">
        <w:rPr>
          <w:rFonts w:ascii="Times New Roman" w:hAnsi="Times New Roman"/>
          <w:i/>
          <w:sz w:val="20"/>
          <w:szCs w:val="20"/>
          <w:lang w:eastAsia="zh-CN"/>
        </w:rPr>
        <w:t xml:space="preserve"> transmit LTE PUSCH only in the UL subframes designated as UL in the DL-reference configuration</w:t>
      </w:r>
    </w:p>
    <w:p w14:paraId="68884CA2"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For type 1 UE (</w:t>
      </w:r>
      <w:r w:rsidRPr="00DE1A9E">
        <w:rPr>
          <w:rFonts w:ascii="Times New Roman" w:hAnsi="Times New Roman"/>
          <w:i/>
          <w:color w:val="000000"/>
          <w:sz w:val="20"/>
          <w:szCs w:val="20"/>
          <w:lang w:eastAsia="zh-CN"/>
        </w:rPr>
        <w:t>i.e., UE with dynamic power sharing capability</w:t>
      </w:r>
      <w:r w:rsidRPr="00DE1A9E">
        <w:rPr>
          <w:rFonts w:ascii="Times New Roman" w:hAnsi="Times New Roman"/>
          <w:i/>
          <w:sz w:val="20"/>
          <w:szCs w:val="20"/>
          <w:lang w:eastAsia="zh-CN"/>
        </w:rPr>
        <w:t xml:space="preserve">): </w:t>
      </w:r>
    </w:p>
    <w:p w14:paraId="4FF0D664"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LTE PUSCH is only scheduled in the UL subframes associated configured by the DL-reference configuration</w:t>
      </w:r>
    </w:p>
    <w:p w14:paraId="655D979D"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The UE should not assume that NR PUSCH is only scheduled in the remaining UL subframes other than those configured by the DL-reference configuration</w:t>
      </w:r>
    </w:p>
    <w:p w14:paraId="528E4158"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If there is a collision, </w:t>
      </w:r>
    </w:p>
    <w:p w14:paraId="366DA89B"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In the UL subframes designated as UL in the DL-reference configuration, UE is expected to drop NR PUSCH</w:t>
      </w:r>
    </w:p>
    <w:p w14:paraId="27EA21C5"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In other UL subframes, UE </w:t>
      </w:r>
      <w:proofErr w:type="spellStart"/>
      <w:r w:rsidRPr="00DE1A9E">
        <w:rPr>
          <w:rFonts w:ascii="Times New Roman" w:hAnsi="Times New Roman"/>
          <w:i/>
          <w:sz w:val="20"/>
          <w:szCs w:val="20"/>
          <w:lang w:eastAsia="zh-CN"/>
        </w:rPr>
        <w:t>behaviour</w:t>
      </w:r>
      <w:proofErr w:type="spellEnd"/>
      <w:r w:rsidRPr="00DE1A9E">
        <w:rPr>
          <w:rFonts w:ascii="Times New Roman" w:hAnsi="Times New Roman"/>
          <w:i/>
          <w:sz w:val="20"/>
          <w:szCs w:val="20"/>
          <w:lang w:eastAsia="zh-CN"/>
        </w:rPr>
        <w:t xml:space="preserve"> to be expected to </w:t>
      </w:r>
      <w:proofErr w:type="gramStart"/>
      <w:r w:rsidRPr="00DE1A9E">
        <w:rPr>
          <w:rFonts w:ascii="Times New Roman" w:hAnsi="Times New Roman"/>
          <w:i/>
          <w:sz w:val="20"/>
          <w:szCs w:val="20"/>
          <w:lang w:eastAsia="zh-CN"/>
        </w:rPr>
        <w:t>specified</w:t>
      </w:r>
      <w:proofErr w:type="gramEnd"/>
      <w:r w:rsidRPr="00DE1A9E">
        <w:rPr>
          <w:rFonts w:ascii="Times New Roman" w:hAnsi="Times New Roman"/>
          <w:i/>
          <w:sz w:val="20"/>
          <w:szCs w:val="20"/>
          <w:lang w:eastAsia="zh-CN"/>
        </w:rPr>
        <w:t xml:space="preserve"> with details FFS</w:t>
      </w:r>
    </w:p>
    <w:p w14:paraId="5C1E45C7" w14:textId="77777777" w:rsidR="003521E0" w:rsidRPr="00DE1A9E" w:rsidRDefault="003521E0" w:rsidP="003521E0">
      <w:pPr>
        <w:pStyle w:val="ListParagraph"/>
        <w:numPr>
          <w:ilvl w:val="3"/>
          <w:numId w:val="9"/>
        </w:numPr>
        <w:jc w:val="both"/>
        <w:rPr>
          <w:rFonts w:ascii="Times New Roman" w:hAnsi="Times New Roman"/>
          <w:i/>
          <w:sz w:val="20"/>
          <w:szCs w:val="20"/>
          <w:lang w:eastAsia="zh-CN"/>
        </w:rPr>
      </w:pPr>
      <w:r w:rsidRPr="00DE1A9E">
        <w:rPr>
          <w:rFonts w:ascii="Times New Roman" w:hAnsi="Times New Roman"/>
          <w:i/>
          <w:sz w:val="20"/>
          <w:szCs w:val="20"/>
          <w:lang w:eastAsia="zh-CN"/>
        </w:rPr>
        <w:t>E.g., drop LTE PUSCH, drop NR PUSCH, etc.</w:t>
      </w:r>
    </w:p>
    <w:p w14:paraId="1067BA83" w14:textId="77777777" w:rsidR="003521E0" w:rsidRPr="00DE1A9E" w:rsidRDefault="003521E0" w:rsidP="003521E0">
      <w:pPr>
        <w:pStyle w:val="ListParagraph"/>
        <w:numPr>
          <w:ilvl w:val="2"/>
          <w:numId w:val="9"/>
        </w:numPr>
        <w:jc w:val="both"/>
        <w:rPr>
          <w:rFonts w:ascii="Times New Roman" w:hAnsi="Times New Roman"/>
          <w:i/>
          <w:sz w:val="20"/>
          <w:szCs w:val="20"/>
          <w:lang w:eastAsia="zh-CN"/>
        </w:rPr>
      </w:pPr>
      <w:r w:rsidRPr="00DE1A9E">
        <w:rPr>
          <w:rFonts w:ascii="Times New Roman" w:hAnsi="Times New Roman"/>
          <w:i/>
          <w:sz w:val="20"/>
          <w:szCs w:val="20"/>
          <w:lang w:eastAsia="zh-CN"/>
        </w:rPr>
        <w:t>FFS for the case of NR SRS &amp; NR PRACH</w:t>
      </w:r>
    </w:p>
    <w:p w14:paraId="766AF78C"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Note: the impact of switching time (if non-zero) will be further studied.</w:t>
      </w:r>
    </w:p>
    <w:p w14:paraId="00A7AC66" w14:textId="77777777" w:rsidR="003521E0" w:rsidRPr="00DE1A9E" w:rsidRDefault="003521E0" w:rsidP="003521E0">
      <w:pPr>
        <w:pStyle w:val="ListParagraph"/>
        <w:numPr>
          <w:ilvl w:val="1"/>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Note: the above does not assume any restriction between </w:t>
      </w:r>
      <w:proofErr w:type="spellStart"/>
      <w:r w:rsidRPr="00DE1A9E">
        <w:rPr>
          <w:rFonts w:ascii="Times New Roman" w:hAnsi="Times New Roman"/>
          <w:i/>
          <w:sz w:val="20"/>
          <w:szCs w:val="20"/>
          <w:lang w:eastAsia="zh-CN"/>
        </w:rPr>
        <w:t>gNB</w:t>
      </w:r>
      <w:proofErr w:type="spellEnd"/>
      <w:r w:rsidRPr="00DE1A9E">
        <w:rPr>
          <w:rFonts w:ascii="Times New Roman" w:hAnsi="Times New Roman"/>
          <w:i/>
          <w:sz w:val="20"/>
          <w:szCs w:val="20"/>
          <w:lang w:eastAsia="zh-CN"/>
        </w:rPr>
        <w:t xml:space="preserve"> and </w:t>
      </w:r>
      <w:proofErr w:type="spellStart"/>
      <w:r w:rsidRPr="00DE1A9E">
        <w:rPr>
          <w:rFonts w:ascii="Times New Roman" w:hAnsi="Times New Roman"/>
          <w:i/>
          <w:sz w:val="20"/>
          <w:szCs w:val="20"/>
          <w:lang w:eastAsia="zh-CN"/>
        </w:rPr>
        <w:t>eNB</w:t>
      </w:r>
      <w:proofErr w:type="spellEnd"/>
      <w:r w:rsidRPr="00DE1A9E">
        <w:rPr>
          <w:rFonts w:ascii="Times New Roman" w:hAnsi="Times New Roman"/>
          <w:i/>
          <w:sz w:val="20"/>
          <w:szCs w:val="20"/>
          <w:lang w:eastAsia="zh-CN"/>
        </w:rPr>
        <w:t xml:space="preserve"> (e.g., tight coordination)</w:t>
      </w:r>
    </w:p>
    <w:p w14:paraId="3B8D8651" w14:textId="77777777" w:rsidR="003521E0" w:rsidRPr="00DE1A9E" w:rsidRDefault="003521E0" w:rsidP="003521E0">
      <w:pPr>
        <w:pStyle w:val="ListParagraph"/>
        <w:numPr>
          <w:ilvl w:val="0"/>
          <w:numId w:val="9"/>
        </w:numPr>
        <w:jc w:val="both"/>
        <w:rPr>
          <w:rFonts w:ascii="Times New Roman" w:hAnsi="Times New Roman"/>
          <w:i/>
          <w:sz w:val="20"/>
          <w:szCs w:val="20"/>
          <w:lang w:eastAsia="zh-CN"/>
        </w:rPr>
      </w:pPr>
      <w:r w:rsidRPr="00DE1A9E">
        <w:rPr>
          <w:rFonts w:ascii="Times New Roman" w:hAnsi="Times New Roman"/>
          <w:i/>
          <w:sz w:val="20"/>
          <w:szCs w:val="20"/>
          <w:lang w:eastAsia="zh-CN"/>
        </w:rPr>
        <w:t xml:space="preserve">FFS: whether/how to support HARQ-offset (similar as in SUO case 1 in EN-DC with LTE FDD </w:t>
      </w:r>
      <w:proofErr w:type="spellStart"/>
      <w:r w:rsidRPr="00DE1A9E">
        <w:rPr>
          <w:rFonts w:ascii="Times New Roman" w:hAnsi="Times New Roman"/>
          <w:i/>
          <w:sz w:val="20"/>
          <w:szCs w:val="20"/>
          <w:lang w:eastAsia="zh-CN"/>
        </w:rPr>
        <w:t>PCell</w:t>
      </w:r>
      <w:proofErr w:type="spellEnd"/>
      <w:r w:rsidRPr="00DE1A9E">
        <w:rPr>
          <w:rFonts w:ascii="Times New Roman" w:hAnsi="Times New Roman"/>
          <w:i/>
          <w:sz w:val="20"/>
          <w:szCs w:val="20"/>
          <w:lang w:eastAsia="zh-CN"/>
        </w:rPr>
        <w:t>)</w:t>
      </w:r>
    </w:p>
    <w:p w14:paraId="784AE9C9" w14:textId="77777777" w:rsidR="007A5886" w:rsidRDefault="007A5886" w:rsidP="00EA1901">
      <w:pPr>
        <w:jc w:val="both"/>
        <w:rPr>
          <w:lang w:eastAsia="x-none"/>
        </w:rPr>
      </w:pPr>
    </w:p>
    <w:p w14:paraId="14470501" w14:textId="0C7EFCC1" w:rsidR="004F6F96" w:rsidRPr="007A5886" w:rsidRDefault="00881A40" w:rsidP="007A5886">
      <w:pPr>
        <w:jc w:val="both"/>
        <w:rPr>
          <w:lang w:eastAsia="x-none"/>
        </w:rPr>
      </w:pPr>
      <w:r w:rsidRPr="00881A40">
        <w:rPr>
          <w:b/>
          <w:bCs/>
          <w:highlight w:val="green"/>
          <w:u w:val="single"/>
          <w:lang w:val="en-GB" w:eastAsia="x-none"/>
        </w:rPr>
        <w:t>Agreements</w:t>
      </w:r>
      <w:r w:rsidR="0014185E">
        <w:rPr>
          <w:b/>
          <w:bCs/>
          <w:highlight w:val="green"/>
          <w:u w:val="single"/>
          <w:lang w:val="en-GB" w:eastAsia="x-none"/>
        </w:rPr>
        <w:t xml:space="preserve"> (red marks updated in RAN1#98)</w:t>
      </w:r>
      <w:r w:rsidRPr="00881A40">
        <w:rPr>
          <w:b/>
          <w:bCs/>
          <w:highlight w:val="green"/>
          <w:u w:val="single"/>
          <w:lang w:val="en-GB" w:eastAsia="x-none"/>
        </w:rPr>
        <w:t>:</w:t>
      </w:r>
    </w:p>
    <w:p w14:paraId="0397AB11"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lastRenderedPageBreak/>
        <w:t xml:space="preserve">For DL HARQ timing corresponding to the DL-reference UL/DL configuration used in single Tx in EN-DC with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the following clarifications are agreed:</w:t>
      </w:r>
    </w:p>
    <w:p w14:paraId="6C8A6B63"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use the PDSCH ACK timeline as in Table 10.1.3.1-1 in 36.213.</w:t>
      </w:r>
    </w:p>
    <w:p w14:paraId="1546A85B" w14:textId="77777777" w:rsidR="004F6F96" w:rsidRPr="007A5886" w:rsidRDefault="00881A40" w:rsidP="007A5886">
      <w:pPr>
        <w:pStyle w:val="ListParagraph"/>
        <w:numPr>
          <w:ilvl w:val="0"/>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LTE DL CA, the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uses the same DL-reference UL/DL configuration as the </w:t>
      </w:r>
      <w:proofErr w:type="spellStart"/>
      <w:r w:rsidRPr="007A5886">
        <w:rPr>
          <w:rFonts w:ascii="Times New Roman" w:hAnsi="Times New Roman"/>
          <w:i/>
          <w:sz w:val="20"/>
          <w:lang w:val="en-GB" w:eastAsia="x-none"/>
        </w:rPr>
        <w:t>PCell</w:t>
      </w:r>
      <w:proofErr w:type="spellEnd"/>
    </w:p>
    <w:p w14:paraId="52B57A68" w14:textId="77777777" w:rsidR="004F6F96" w:rsidRPr="007A5886" w:rsidRDefault="00881A40" w:rsidP="007A5886">
      <w:pPr>
        <w:pStyle w:val="ListParagraph"/>
        <w:numPr>
          <w:ilvl w:val="1"/>
          <w:numId w:val="12"/>
        </w:numPr>
        <w:jc w:val="both"/>
        <w:rPr>
          <w:rFonts w:ascii="Times New Roman" w:hAnsi="Times New Roman"/>
          <w:i/>
          <w:sz w:val="20"/>
          <w:lang w:eastAsia="x-none"/>
        </w:rPr>
      </w:pPr>
      <w:r w:rsidRPr="007A5886">
        <w:rPr>
          <w:rFonts w:ascii="Times New Roman" w:hAnsi="Times New Roman"/>
          <w:i/>
          <w:sz w:val="20"/>
          <w:lang w:val="en-GB" w:eastAsia="x-none"/>
        </w:rPr>
        <w:t xml:space="preserve">For the LTE FDD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use the PDSCH ACK timeline defined for </w:t>
      </w:r>
      <w:proofErr w:type="spellStart"/>
      <w:r w:rsidRPr="007A5886">
        <w:rPr>
          <w:rFonts w:ascii="Times New Roman" w:hAnsi="Times New Roman"/>
          <w:i/>
          <w:sz w:val="20"/>
          <w:lang w:val="en-GB" w:eastAsia="x-none"/>
        </w:rPr>
        <w:t>SCell</w:t>
      </w:r>
      <w:proofErr w:type="spellEnd"/>
      <w:r w:rsidRPr="007A5886">
        <w:rPr>
          <w:rFonts w:ascii="Times New Roman" w:hAnsi="Times New Roman"/>
          <w:i/>
          <w:sz w:val="20"/>
          <w:lang w:val="en-GB" w:eastAsia="x-none"/>
        </w:rPr>
        <w:t xml:space="preserve"> as in case of LTE FDD-TDD CA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xml:space="preserve"> (i.e. Table 10.1.3A-1 in 36.213)</w:t>
      </w:r>
    </w:p>
    <w:p w14:paraId="208FCAC5" w14:textId="77777777" w:rsidR="004F6F96" w:rsidRPr="0069155B" w:rsidRDefault="00881A40" w:rsidP="007A5886">
      <w:pPr>
        <w:pStyle w:val="ListParagraph"/>
        <w:numPr>
          <w:ilvl w:val="2"/>
          <w:numId w:val="12"/>
        </w:numPr>
        <w:jc w:val="both"/>
        <w:rPr>
          <w:rFonts w:ascii="Times New Roman" w:hAnsi="Times New Roman"/>
          <w:i/>
          <w:color w:val="FF0000"/>
          <w:sz w:val="20"/>
          <w:u w:val="single"/>
          <w:lang w:eastAsia="x-none"/>
        </w:rPr>
      </w:pPr>
      <w:r w:rsidRPr="0069155B">
        <w:rPr>
          <w:rFonts w:ascii="Times New Roman" w:hAnsi="Times New Roman"/>
          <w:i/>
          <w:color w:val="FF0000"/>
          <w:sz w:val="20"/>
          <w:u w:val="single"/>
          <w:lang w:val="en-GB" w:eastAsia="x-none"/>
        </w:rPr>
        <w:t xml:space="preserve">For the LTE TDD </w:t>
      </w:r>
      <w:proofErr w:type="spellStart"/>
      <w:r w:rsidRPr="0069155B">
        <w:rPr>
          <w:rFonts w:ascii="Times New Roman" w:hAnsi="Times New Roman"/>
          <w:i/>
          <w:color w:val="FF0000"/>
          <w:sz w:val="20"/>
          <w:u w:val="single"/>
          <w:lang w:val="en-GB" w:eastAsia="x-none"/>
        </w:rPr>
        <w:t>SCell</w:t>
      </w:r>
      <w:proofErr w:type="spellEnd"/>
      <w:r w:rsidRPr="0069155B">
        <w:rPr>
          <w:rFonts w:ascii="Times New Roman" w:hAnsi="Times New Roman"/>
          <w:i/>
          <w:color w:val="FF0000"/>
          <w:sz w:val="20"/>
          <w:u w:val="single"/>
          <w:lang w:val="en-GB" w:eastAsia="x-none"/>
        </w:rPr>
        <w:t xml:space="preserve"> with different UL/DL configuration (as in SIB1) as the TDD </w:t>
      </w:r>
      <w:proofErr w:type="spellStart"/>
      <w:r w:rsidRPr="0069155B">
        <w:rPr>
          <w:rFonts w:ascii="Times New Roman" w:hAnsi="Times New Roman"/>
          <w:i/>
          <w:color w:val="FF0000"/>
          <w:sz w:val="20"/>
          <w:u w:val="single"/>
          <w:lang w:val="en-GB" w:eastAsia="x-none"/>
        </w:rPr>
        <w:t>PCell</w:t>
      </w:r>
      <w:proofErr w:type="spellEnd"/>
      <w:r w:rsidRPr="0069155B">
        <w:rPr>
          <w:rFonts w:ascii="Times New Roman" w:hAnsi="Times New Roman"/>
          <w:i/>
          <w:color w:val="FF0000"/>
          <w:sz w:val="20"/>
          <w:u w:val="single"/>
          <w:lang w:val="en-GB" w:eastAsia="x-none"/>
        </w:rPr>
        <w:t xml:space="preserve">: use the PDSCH ACK timeline for </w:t>
      </w:r>
      <w:proofErr w:type="spellStart"/>
      <w:r w:rsidRPr="0069155B">
        <w:rPr>
          <w:rFonts w:ascii="Times New Roman" w:hAnsi="Times New Roman"/>
          <w:i/>
          <w:color w:val="FF0000"/>
          <w:sz w:val="20"/>
          <w:u w:val="single"/>
          <w:lang w:val="en-GB" w:eastAsia="x-none"/>
        </w:rPr>
        <w:t>SCell</w:t>
      </w:r>
      <w:proofErr w:type="spellEnd"/>
      <w:r w:rsidRPr="0069155B">
        <w:rPr>
          <w:rFonts w:ascii="Times New Roman" w:hAnsi="Times New Roman"/>
          <w:i/>
          <w:color w:val="FF0000"/>
          <w:sz w:val="20"/>
          <w:u w:val="single"/>
          <w:lang w:val="en-GB" w:eastAsia="x-none"/>
        </w:rPr>
        <w:t xml:space="preserve"> as in case of LTE FDD-TDD CA with LTE TDD </w:t>
      </w:r>
      <w:proofErr w:type="spellStart"/>
      <w:r w:rsidRPr="0069155B">
        <w:rPr>
          <w:rFonts w:ascii="Times New Roman" w:hAnsi="Times New Roman"/>
          <w:i/>
          <w:color w:val="FF0000"/>
          <w:sz w:val="20"/>
          <w:u w:val="single"/>
          <w:lang w:val="en-GB" w:eastAsia="x-none"/>
        </w:rPr>
        <w:t>PCell</w:t>
      </w:r>
      <w:proofErr w:type="spellEnd"/>
      <w:r w:rsidRPr="0069155B">
        <w:rPr>
          <w:rFonts w:ascii="Times New Roman" w:hAnsi="Times New Roman"/>
          <w:i/>
          <w:color w:val="FF0000"/>
          <w:sz w:val="20"/>
          <w:u w:val="single"/>
          <w:lang w:val="en-GB" w:eastAsia="x-none"/>
        </w:rPr>
        <w:t xml:space="preserve"> (i.e. Table 10.1.3A-1 in 36.213)</w:t>
      </w:r>
    </w:p>
    <w:p w14:paraId="4762A7B4" w14:textId="77777777" w:rsidR="004F6F96" w:rsidRPr="0069155B" w:rsidRDefault="00881A40" w:rsidP="007A5886">
      <w:pPr>
        <w:pStyle w:val="ListParagraph"/>
        <w:numPr>
          <w:ilvl w:val="2"/>
          <w:numId w:val="12"/>
        </w:numPr>
        <w:jc w:val="both"/>
        <w:rPr>
          <w:rFonts w:ascii="Times New Roman" w:hAnsi="Times New Roman"/>
          <w:i/>
          <w:color w:val="FF0000"/>
          <w:sz w:val="20"/>
          <w:u w:val="single"/>
          <w:lang w:eastAsia="x-none"/>
        </w:rPr>
      </w:pPr>
      <w:r w:rsidRPr="0069155B">
        <w:rPr>
          <w:rFonts w:ascii="Times New Roman" w:hAnsi="Times New Roman"/>
          <w:i/>
          <w:color w:val="FF0000"/>
          <w:sz w:val="20"/>
          <w:u w:val="single"/>
          <w:lang w:val="en-GB" w:eastAsia="x-none"/>
        </w:rPr>
        <w:t xml:space="preserve">For the LTE TDD </w:t>
      </w:r>
      <w:proofErr w:type="spellStart"/>
      <w:r w:rsidRPr="0069155B">
        <w:rPr>
          <w:rFonts w:ascii="Times New Roman" w:hAnsi="Times New Roman"/>
          <w:i/>
          <w:color w:val="FF0000"/>
          <w:sz w:val="20"/>
          <w:u w:val="single"/>
          <w:lang w:val="en-GB" w:eastAsia="x-none"/>
        </w:rPr>
        <w:t>SCell</w:t>
      </w:r>
      <w:proofErr w:type="spellEnd"/>
      <w:r w:rsidRPr="0069155B">
        <w:rPr>
          <w:rFonts w:ascii="Times New Roman" w:hAnsi="Times New Roman"/>
          <w:i/>
          <w:color w:val="FF0000"/>
          <w:sz w:val="20"/>
          <w:u w:val="single"/>
          <w:lang w:val="en-GB" w:eastAsia="x-none"/>
        </w:rPr>
        <w:t xml:space="preserve"> with the same UL/DL configuration (as in SIB1) as the TDD </w:t>
      </w:r>
      <w:proofErr w:type="spellStart"/>
      <w:r w:rsidRPr="0069155B">
        <w:rPr>
          <w:rFonts w:ascii="Times New Roman" w:hAnsi="Times New Roman"/>
          <w:i/>
          <w:color w:val="FF0000"/>
          <w:sz w:val="20"/>
          <w:u w:val="single"/>
          <w:lang w:val="en-GB" w:eastAsia="x-none"/>
        </w:rPr>
        <w:t>PCell</w:t>
      </w:r>
      <w:proofErr w:type="spellEnd"/>
      <w:r w:rsidRPr="0069155B">
        <w:rPr>
          <w:rFonts w:ascii="Times New Roman" w:hAnsi="Times New Roman"/>
          <w:i/>
          <w:color w:val="FF0000"/>
          <w:sz w:val="20"/>
          <w:u w:val="single"/>
          <w:lang w:val="en-GB" w:eastAsia="x-none"/>
        </w:rPr>
        <w:t xml:space="preserve">: use the same PDSCH ACK timeline as the LTE TDD </w:t>
      </w:r>
      <w:proofErr w:type="spellStart"/>
      <w:r w:rsidRPr="0069155B">
        <w:rPr>
          <w:rFonts w:ascii="Times New Roman" w:hAnsi="Times New Roman"/>
          <w:i/>
          <w:color w:val="FF0000"/>
          <w:sz w:val="20"/>
          <w:u w:val="single"/>
          <w:lang w:val="en-GB" w:eastAsia="x-none"/>
        </w:rPr>
        <w:t>PCell</w:t>
      </w:r>
      <w:proofErr w:type="spellEnd"/>
      <w:r w:rsidRPr="0069155B">
        <w:rPr>
          <w:rFonts w:ascii="Times New Roman" w:hAnsi="Times New Roman"/>
          <w:i/>
          <w:color w:val="FF0000"/>
          <w:sz w:val="20"/>
          <w:u w:val="single"/>
          <w:lang w:val="en-GB" w:eastAsia="x-none"/>
        </w:rPr>
        <w:t xml:space="preserve"> (i.e. Table 10.1.3.1-1 in 36.213)</w:t>
      </w:r>
    </w:p>
    <w:p w14:paraId="19C198B1" w14:textId="77777777" w:rsidR="00BD49D4" w:rsidRPr="00BD49D4" w:rsidRDefault="00BD49D4" w:rsidP="00BD49D4">
      <w:pPr>
        <w:pStyle w:val="ListParagraph"/>
        <w:numPr>
          <w:ilvl w:val="0"/>
          <w:numId w:val="12"/>
        </w:numPr>
        <w:jc w:val="both"/>
        <w:rPr>
          <w:rFonts w:ascii="Times New Roman" w:hAnsi="Times New Roman"/>
          <w:i/>
          <w:sz w:val="20"/>
          <w:lang w:val="en-GB" w:eastAsia="x-none"/>
        </w:rPr>
      </w:pPr>
      <w:r w:rsidRPr="00BD49D4">
        <w:rPr>
          <w:rFonts w:ascii="Times New Roman" w:hAnsi="Times New Roman"/>
          <w:i/>
          <w:sz w:val="20"/>
          <w:lang w:val="en-GB" w:eastAsia="x-none"/>
        </w:rPr>
        <w:t xml:space="preserve">Support HARQ-offset for SUO case1 in EN-DC with LTE TDD </w:t>
      </w:r>
      <w:proofErr w:type="spellStart"/>
      <w:r w:rsidRPr="00BD49D4">
        <w:rPr>
          <w:rFonts w:ascii="Times New Roman" w:hAnsi="Times New Roman"/>
          <w:i/>
          <w:sz w:val="20"/>
          <w:lang w:val="en-GB" w:eastAsia="x-none"/>
        </w:rPr>
        <w:t>PCell</w:t>
      </w:r>
      <w:proofErr w:type="spellEnd"/>
      <w:r w:rsidRPr="00BD49D4">
        <w:rPr>
          <w:rFonts w:ascii="Times New Roman" w:hAnsi="Times New Roman"/>
          <w:i/>
          <w:sz w:val="20"/>
          <w:lang w:val="en-GB" w:eastAsia="x-none"/>
        </w:rPr>
        <w:t xml:space="preserve"> </w:t>
      </w:r>
    </w:p>
    <w:p w14:paraId="330B8329" w14:textId="77777777" w:rsidR="00BD49D4" w:rsidRPr="00BD49D4" w:rsidRDefault="00BD49D4" w:rsidP="00BD49D4">
      <w:pPr>
        <w:pStyle w:val="ListParagraph"/>
        <w:numPr>
          <w:ilvl w:val="1"/>
          <w:numId w:val="12"/>
        </w:numPr>
        <w:jc w:val="both"/>
        <w:rPr>
          <w:rFonts w:ascii="Times New Roman" w:hAnsi="Times New Roman"/>
          <w:i/>
          <w:sz w:val="20"/>
          <w:lang w:val="en-GB" w:eastAsia="x-none"/>
        </w:rPr>
      </w:pPr>
      <w:r w:rsidRPr="00BD49D4">
        <w:rPr>
          <w:rFonts w:ascii="Times New Roman" w:hAnsi="Times New Roman"/>
          <w:i/>
          <w:sz w:val="20"/>
          <w:lang w:val="en-GB" w:eastAsia="x-none"/>
        </w:rPr>
        <w:t>Note: from UE perspective, it is expected that HARQ-offset value doesn’t violate the DL/UL configuration (in SIB1).</w:t>
      </w:r>
    </w:p>
    <w:p w14:paraId="5BB392F6" w14:textId="77777777" w:rsidR="00BD49D4" w:rsidRPr="00BD49D4" w:rsidRDefault="00BD49D4" w:rsidP="00BD49D4">
      <w:pPr>
        <w:pStyle w:val="ListParagraph"/>
        <w:numPr>
          <w:ilvl w:val="1"/>
          <w:numId w:val="12"/>
        </w:numPr>
        <w:jc w:val="both"/>
        <w:rPr>
          <w:rFonts w:ascii="Times New Roman" w:hAnsi="Times New Roman"/>
          <w:i/>
          <w:sz w:val="20"/>
          <w:lang w:val="en-GB" w:eastAsia="x-none"/>
        </w:rPr>
      </w:pPr>
      <w:r w:rsidRPr="00BD49D4">
        <w:rPr>
          <w:rFonts w:ascii="Times New Roman" w:hAnsi="Times New Roman"/>
          <w:i/>
          <w:sz w:val="20"/>
          <w:lang w:val="en-GB" w:eastAsia="x-none"/>
        </w:rPr>
        <w:t>For type 1 UE, the feature is optional. FFS for type 2 UE.</w:t>
      </w:r>
    </w:p>
    <w:p w14:paraId="0AB8EF87" w14:textId="77777777" w:rsidR="007A5886" w:rsidRPr="0069155B" w:rsidRDefault="007A5886" w:rsidP="007A5886">
      <w:pPr>
        <w:jc w:val="both"/>
        <w:rPr>
          <w:b/>
          <w:bCs/>
          <w:i/>
          <w:u w:val="single"/>
          <w:lang w:eastAsia="x-none"/>
        </w:rPr>
      </w:pPr>
    </w:p>
    <w:p w14:paraId="2EC890D0" w14:textId="6428C275" w:rsidR="004F6F96" w:rsidRPr="007A5886" w:rsidRDefault="00881A40" w:rsidP="007A5886">
      <w:pPr>
        <w:jc w:val="both"/>
        <w:rPr>
          <w:lang w:eastAsia="x-none"/>
        </w:rPr>
      </w:pPr>
      <w:r w:rsidRPr="00881A40">
        <w:rPr>
          <w:b/>
          <w:bCs/>
          <w:highlight w:val="green"/>
          <w:u w:val="single"/>
          <w:lang w:val="en-GB" w:eastAsia="x-none"/>
        </w:rPr>
        <w:t>Agreements:</w:t>
      </w:r>
    </w:p>
    <w:p w14:paraId="5F684F08" w14:textId="1E36137A" w:rsidR="004F6F96" w:rsidRPr="007A5886" w:rsidRDefault="00881A40" w:rsidP="007A5886">
      <w:pPr>
        <w:pStyle w:val="ListParagraph"/>
        <w:numPr>
          <w:ilvl w:val="0"/>
          <w:numId w:val="13"/>
        </w:numPr>
        <w:jc w:val="both"/>
        <w:rPr>
          <w:rFonts w:ascii="Times New Roman" w:hAnsi="Times New Roman"/>
          <w:i/>
          <w:sz w:val="20"/>
          <w:lang w:eastAsia="x-none"/>
        </w:rPr>
      </w:pPr>
      <w:r w:rsidRPr="007A5886">
        <w:rPr>
          <w:rFonts w:ascii="Times New Roman" w:hAnsi="Times New Roman"/>
          <w:i/>
          <w:sz w:val="20"/>
          <w:lang w:val="en-GB" w:eastAsia="x-none"/>
        </w:rPr>
        <w:t xml:space="preserve">For single UL operation in EN-DC with LTE TDD </w:t>
      </w:r>
      <w:proofErr w:type="spellStart"/>
      <w:r w:rsidRPr="007A5886">
        <w:rPr>
          <w:rFonts w:ascii="Times New Roman" w:hAnsi="Times New Roman"/>
          <w:i/>
          <w:sz w:val="20"/>
          <w:lang w:val="en-GB" w:eastAsia="x-none"/>
        </w:rPr>
        <w:t>PCell</w:t>
      </w:r>
      <w:proofErr w:type="spellEnd"/>
      <w:r w:rsidRPr="007A5886">
        <w:rPr>
          <w:rFonts w:ascii="Times New Roman" w:hAnsi="Times New Roman"/>
          <w:i/>
          <w:sz w:val="20"/>
          <w:lang w:val="en-GB" w:eastAsia="x-none"/>
        </w:rPr>
        <w:t>, and UE is configured with DL-reference UL/DL configuration</w:t>
      </w:r>
      <w:r>
        <w:rPr>
          <w:rFonts w:ascii="Times New Roman" w:hAnsi="Times New Roman"/>
          <w:i/>
          <w:sz w:val="20"/>
          <w:lang w:val="en-GB" w:eastAsia="x-none"/>
        </w:rPr>
        <w:t>:</w:t>
      </w:r>
    </w:p>
    <w:p w14:paraId="3FACCD15" w14:textId="77777777" w:rsidR="004F6F96" w:rsidRPr="007A5886" w:rsidRDefault="00881A40" w:rsidP="00881A40">
      <w:pPr>
        <w:pStyle w:val="ListParagraph"/>
        <w:numPr>
          <w:ilvl w:val="1"/>
          <w:numId w:val="13"/>
        </w:numPr>
        <w:jc w:val="both"/>
        <w:rPr>
          <w:rFonts w:ascii="Times New Roman" w:hAnsi="Times New Roman"/>
          <w:i/>
          <w:sz w:val="20"/>
          <w:lang w:eastAsia="x-none"/>
        </w:rPr>
      </w:pPr>
      <w:r w:rsidRPr="007A5886">
        <w:rPr>
          <w:rFonts w:ascii="Times New Roman" w:hAnsi="Times New Roman"/>
          <w:i/>
          <w:sz w:val="20"/>
          <w:lang w:val="en-GB" w:eastAsia="x-none"/>
        </w:rPr>
        <w:t>Support PUCCH formats 3/4/5, PUCCH fallback operation based on implicit resource indication is not supported.</w:t>
      </w:r>
    </w:p>
    <w:p w14:paraId="63447D09" w14:textId="77777777" w:rsidR="004F6F96"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FFS PUCCH format and resource determination when the UE only receives DAI=1</w:t>
      </w:r>
    </w:p>
    <w:p w14:paraId="557DBD60" w14:textId="77777777" w:rsidR="004F6F96" w:rsidRPr="007A5886" w:rsidRDefault="00881A40" w:rsidP="00881A40">
      <w:pPr>
        <w:pStyle w:val="ListParagraph"/>
        <w:numPr>
          <w:ilvl w:val="2"/>
          <w:numId w:val="13"/>
        </w:numPr>
        <w:jc w:val="both"/>
        <w:rPr>
          <w:rFonts w:ascii="Times New Roman" w:hAnsi="Times New Roman"/>
          <w:i/>
          <w:sz w:val="20"/>
          <w:lang w:eastAsia="x-none"/>
        </w:rPr>
      </w:pPr>
      <w:r w:rsidRPr="007A5886">
        <w:rPr>
          <w:rFonts w:ascii="Times New Roman" w:hAnsi="Times New Roman"/>
          <w:i/>
          <w:sz w:val="20"/>
          <w:lang w:val="en-GB" w:eastAsia="x-none"/>
        </w:rPr>
        <w:t xml:space="preserve">FFS </w:t>
      </w:r>
      <w:proofErr w:type="gramStart"/>
      <w:r w:rsidRPr="007A5886">
        <w:rPr>
          <w:rFonts w:ascii="Times New Roman" w:hAnsi="Times New Roman"/>
          <w:i/>
          <w:sz w:val="20"/>
          <w:lang w:val="en-GB" w:eastAsia="x-none"/>
        </w:rPr>
        <w:t>whether or not</w:t>
      </w:r>
      <w:proofErr w:type="gramEnd"/>
      <w:r w:rsidRPr="007A5886">
        <w:rPr>
          <w:rFonts w:ascii="Times New Roman" w:hAnsi="Times New Roman"/>
          <w:i/>
          <w:sz w:val="20"/>
          <w:lang w:val="en-GB" w:eastAsia="x-none"/>
        </w:rPr>
        <w:t xml:space="preserve"> there are any additional issues related to SPS</w:t>
      </w:r>
    </w:p>
    <w:p w14:paraId="767D83E7" w14:textId="4CA9C8FB" w:rsidR="007A5886" w:rsidRDefault="007A5886" w:rsidP="00EA1901">
      <w:pPr>
        <w:jc w:val="both"/>
        <w:rPr>
          <w:i/>
          <w:lang w:eastAsia="x-none"/>
        </w:rPr>
      </w:pPr>
    </w:p>
    <w:p w14:paraId="3DCC064A" w14:textId="77777777" w:rsidR="009535B4" w:rsidRPr="009535B4" w:rsidRDefault="009535B4" w:rsidP="009535B4">
      <w:pPr>
        <w:rPr>
          <w:b/>
          <w:u w:val="single"/>
          <w:lang w:eastAsia="x-none"/>
        </w:rPr>
      </w:pPr>
      <w:r w:rsidRPr="009535B4">
        <w:rPr>
          <w:b/>
          <w:highlight w:val="green"/>
          <w:u w:val="single"/>
          <w:lang w:eastAsia="x-none"/>
        </w:rPr>
        <w:t>Agreements</w:t>
      </w:r>
      <w:r w:rsidRPr="009535B4">
        <w:rPr>
          <w:b/>
          <w:u w:val="single"/>
          <w:lang w:eastAsia="x-none"/>
        </w:rPr>
        <w:t>:</w:t>
      </w:r>
    </w:p>
    <w:p w14:paraId="571A1B33" w14:textId="77777777" w:rsidR="009535B4" w:rsidRPr="0098244A" w:rsidRDefault="009535B4" w:rsidP="009535B4">
      <w:pPr>
        <w:jc w:val="both"/>
        <w:rPr>
          <w:rFonts w:ascii="Times" w:eastAsia="MS Mincho" w:hAnsi="Times" w:cs="Times"/>
          <w:i/>
          <w:lang w:eastAsia="zh-CN"/>
        </w:rPr>
      </w:pPr>
      <w:r w:rsidRPr="009535B4">
        <w:rPr>
          <w:rFonts w:ascii="Times" w:hAnsi="Times" w:cs="Times"/>
          <w:bCs/>
          <w:i/>
        </w:rPr>
        <w:t xml:space="preserve">R15 specification on “DL HARQ timing for FDD </w:t>
      </w:r>
      <w:proofErr w:type="spellStart"/>
      <w:r w:rsidRPr="009535B4">
        <w:rPr>
          <w:rFonts w:ascii="Times" w:hAnsi="Times" w:cs="Times"/>
          <w:bCs/>
          <w:i/>
        </w:rPr>
        <w:t>Scell</w:t>
      </w:r>
      <w:proofErr w:type="spellEnd"/>
      <w:r w:rsidRPr="009535B4">
        <w:rPr>
          <w:rFonts w:ascii="Times" w:hAnsi="Times" w:cs="Times"/>
          <w:bCs/>
          <w:i/>
        </w:rPr>
        <w:t xml:space="preserve"> for LTE TDD-FDD CA with TDD </w:t>
      </w:r>
      <w:proofErr w:type="spellStart"/>
      <w:r w:rsidRPr="009535B4">
        <w:rPr>
          <w:rFonts w:ascii="Times" w:hAnsi="Times" w:cs="Times"/>
          <w:bCs/>
          <w:i/>
        </w:rPr>
        <w:t>Pcell</w:t>
      </w:r>
      <w:proofErr w:type="spellEnd"/>
      <w:r w:rsidRPr="009535B4">
        <w:rPr>
          <w:rFonts w:ascii="Times" w:hAnsi="Times" w:cs="Times"/>
          <w:bCs/>
          <w:i/>
        </w:rPr>
        <w:t xml:space="preserve">, applied to FDD </w:t>
      </w:r>
      <w:proofErr w:type="spellStart"/>
      <w:r w:rsidRPr="009535B4">
        <w:rPr>
          <w:rFonts w:ascii="Times" w:hAnsi="Times" w:cs="Times"/>
          <w:bCs/>
          <w:i/>
        </w:rPr>
        <w:t>Pcell</w:t>
      </w:r>
      <w:proofErr w:type="spellEnd"/>
      <w:r w:rsidRPr="009535B4">
        <w:rPr>
          <w:rFonts w:ascii="Times" w:hAnsi="Times" w:cs="Times"/>
          <w:bCs/>
          <w:i/>
        </w:rPr>
        <w:t xml:space="preserve">” (i.e., case1 HARQ timing in single UL), </w:t>
      </w:r>
      <w:r w:rsidRPr="009535B4">
        <w:rPr>
          <w:rFonts w:ascii="Times" w:eastAsia="MS Mincho" w:hAnsi="Times" w:cs="Times"/>
          <w:i/>
          <w:lang w:eastAsia="zh-CN"/>
        </w:rPr>
        <w:t xml:space="preserve">is applied to EN-DC UE capable of dual UL Tx in EN-DC with LTE FDD </w:t>
      </w:r>
      <w:proofErr w:type="spellStart"/>
      <w:r w:rsidRPr="009535B4">
        <w:rPr>
          <w:rFonts w:ascii="Times" w:eastAsia="MS Mincho" w:hAnsi="Times" w:cs="Times"/>
          <w:i/>
          <w:lang w:eastAsia="zh-CN"/>
        </w:rPr>
        <w:t>PCell</w:t>
      </w:r>
      <w:proofErr w:type="spellEnd"/>
      <w:r w:rsidRPr="009535B4">
        <w:rPr>
          <w:rFonts w:ascii="Times" w:eastAsia="MS Mincho" w:hAnsi="Times" w:cs="Times"/>
          <w:i/>
          <w:lang w:eastAsia="zh-CN"/>
        </w:rPr>
        <w:t xml:space="preserve"> to mitigate </w:t>
      </w:r>
      <w:r w:rsidRPr="0098244A">
        <w:rPr>
          <w:rFonts w:ascii="Times" w:eastAsia="MS Mincho" w:hAnsi="Times" w:cs="Times"/>
          <w:i/>
          <w:lang w:eastAsia="zh-CN"/>
        </w:rPr>
        <w:t>DL de-sensing due to Harmonics, at least including:</w:t>
      </w:r>
    </w:p>
    <w:p w14:paraId="1F9256F6" w14:textId="77777777" w:rsidR="009535B4" w:rsidRPr="0098244A" w:rsidRDefault="009535B4" w:rsidP="009535B4">
      <w:pPr>
        <w:pStyle w:val="ListParagraph"/>
        <w:numPr>
          <w:ilvl w:val="0"/>
          <w:numId w:val="17"/>
        </w:numPr>
        <w:jc w:val="both"/>
        <w:rPr>
          <w:rFonts w:ascii="Times" w:eastAsia="MS Mincho" w:hAnsi="Times" w:cs="Times"/>
          <w:i/>
          <w:sz w:val="20"/>
          <w:szCs w:val="20"/>
          <w:lang w:eastAsia="zh-CN"/>
        </w:rPr>
      </w:pPr>
      <w:r w:rsidRPr="0098244A">
        <w:rPr>
          <w:rFonts w:ascii="Times" w:eastAsia="MS Mincho" w:hAnsi="Times" w:cs="Times"/>
          <w:i/>
          <w:sz w:val="20"/>
          <w:szCs w:val="20"/>
          <w:lang w:eastAsia="zh-CN"/>
        </w:rPr>
        <w:t>UE behavior specified in 36.213 and 36.212</w:t>
      </w:r>
    </w:p>
    <w:p w14:paraId="4C1ED044" w14:textId="77777777" w:rsidR="009535B4" w:rsidRPr="0098244A" w:rsidRDefault="009535B4" w:rsidP="009535B4">
      <w:pPr>
        <w:pStyle w:val="ListParagraph"/>
        <w:numPr>
          <w:ilvl w:val="0"/>
          <w:numId w:val="17"/>
        </w:numPr>
        <w:jc w:val="both"/>
        <w:rPr>
          <w:rFonts w:ascii="Times" w:eastAsia="MS Mincho" w:hAnsi="Times" w:cs="Times"/>
          <w:i/>
          <w:sz w:val="20"/>
          <w:szCs w:val="20"/>
          <w:lang w:eastAsia="zh-CN"/>
        </w:rPr>
      </w:pPr>
      <w:r w:rsidRPr="0098244A">
        <w:rPr>
          <w:rFonts w:ascii="Times" w:eastAsia="MS Mincho" w:hAnsi="Times" w:cs="Times"/>
          <w:i/>
          <w:sz w:val="20"/>
          <w:szCs w:val="20"/>
          <w:lang w:eastAsia="zh-CN"/>
        </w:rPr>
        <w:t>FFS: all uplink subframes can be scheduled for LTE</w:t>
      </w:r>
    </w:p>
    <w:p w14:paraId="28902AF0" w14:textId="22FD099A" w:rsidR="009535B4" w:rsidRDefault="009535B4" w:rsidP="00EA1901">
      <w:pPr>
        <w:jc w:val="both"/>
        <w:rPr>
          <w:i/>
          <w:lang w:eastAsia="x-none"/>
        </w:rPr>
      </w:pPr>
    </w:p>
    <w:p w14:paraId="79E5084C" w14:textId="77777777" w:rsidR="00CC39EF" w:rsidRPr="00CC39EF" w:rsidRDefault="00CC39EF" w:rsidP="00CC39EF">
      <w:pPr>
        <w:jc w:val="both"/>
        <w:rPr>
          <w:b/>
          <w:iCs/>
          <w:u w:val="single"/>
          <w:lang w:val="en-GB" w:eastAsia="x-none"/>
        </w:rPr>
      </w:pPr>
      <w:r w:rsidRPr="00CC39EF">
        <w:rPr>
          <w:b/>
          <w:iCs/>
          <w:highlight w:val="green"/>
          <w:u w:val="single"/>
          <w:lang w:val="en-GB" w:eastAsia="x-none"/>
        </w:rPr>
        <w:t>Agreements</w:t>
      </w:r>
      <w:r w:rsidRPr="00CC39EF">
        <w:rPr>
          <w:b/>
          <w:iCs/>
          <w:u w:val="single"/>
          <w:lang w:val="en-GB" w:eastAsia="x-none"/>
        </w:rPr>
        <w:t>:</w:t>
      </w:r>
    </w:p>
    <w:p w14:paraId="627C3C60" w14:textId="77777777" w:rsidR="00CC39EF" w:rsidRPr="00CC39EF" w:rsidRDefault="00CC39EF" w:rsidP="00CC39EF">
      <w:pPr>
        <w:jc w:val="both"/>
        <w:rPr>
          <w:i/>
          <w:iCs/>
          <w:lang w:val="en-GB" w:eastAsia="x-none"/>
        </w:rPr>
      </w:pPr>
      <w:r w:rsidRPr="00CC39EF">
        <w:rPr>
          <w:i/>
          <w:iCs/>
          <w:lang w:val="en-GB" w:eastAsia="x-none"/>
        </w:rPr>
        <w:t xml:space="preserve">When UE is configured with DL-reference config on the LTE </w:t>
      </w:r>
      <w:proofErr w:type="spellStart"/>
      <w:r w:rsidRPr="00CC39EF">
        <w:rPr>
          <w:i/>
          <w:iCs/>
          <w:lang w:val="en-GB" w:eastAsia="x-none"/>
        </w:rPr>
        <w:t>PCell</w:t>
      </w:r>
      <w:proofErr w:type="spellEnd"/>
      <w:r w:rsidRPr="00CC39EF">
        <w:rPr>
          <w:i/>
          <w:iCs/>
          <w:lang w:val="en-GB" w:eastAsia="x-none"/>
        </w:rPr>
        <w:t xml:space="preserve"> to support single UL in EN-DC with LTE TDD </w:t>
      </w:r>
      <w:proofErr w:type="spellStart"/>
      <w:r w:rsidRPr="00CC39EF">
        <w:rPr>
          <w:i/>
          <w:iCs/>
          <w:lang w:val="en-GB" w:eastAsia="x-none"/>
        </w:rPr>
        <w:t>PCell</w:t>
      </w:r>
      <w:proofErr w:type="spellEnd"/>
      <w:r w:rsidRPr="00CC39EF">
        <w:rPr>
          <w:i/>
          <w:iCs/>
          <w:lang w:val="en-GB" w:eastAsia="x-none"/>
        </w:rPr>
        <w:t xml:space="preserve">, regarding the case of LTE </w:t>
      </w:r>
      <w:proofErr w:type="spellStart"/>
      <w:r w:rsidRPr="00CC39EF">
        <w:rPr>
          <w:i/>
          <w:iCs/>
          <w:lang w:val="en-GB" w:eastAsia="x-none"/>
        </w:rPr>
        <w:t>PCell’s</w:t>
      </w:r>
      <w:proofErr w:type="spellEnd"/>
      <w:r w:rsidRPr="00CC39EF">
        <w:rPr>
          <w:i/>
          <w:iCs/>
          <w:lang w:val="en-GB" w:eastAsia="x-none"/>
        </w:rPr>
        <w:t xml:space="preserve"> TDD pattern 0 &amp; 6 (as configured in SIB1) </w:t>
      </w:r>
    </w:p>
    <w:p w14:paraId="532516F3" w14:textId="77777777" w:rsidR="00CC39EF" w:rsidRPr="00CC39EF" w:rsidRDefault="00CC39EF" w:rsidP="00CC39EF">
      <w:pPr>
        <w:numPr>
          <w:ilvl w:val="0"/>
          <w:numId w:val="8"/>
        </w:numPr>
        <w:jc w:val="both"/>
        <w:rPr>
          <w:i/>
          <w:iCs/>
          <w:lang w:val="en-GB" w:eastAsia="x-none"/>
        </w:rPr>
      </w:pPr>
      <w:r w:rsidRPr="00CC39EF">
        <w:rPr>
          <w:i/>
          <w:iCs/>
          <w:lang w:val="en-GB" w:eastAsia="x-none"/>
        </w:rPr>
        <w:t>Not supported in R16.</w:t>
      </w:r>
    </w:p>
    <w:p w14:paraId="594D6B6B" w14:textId="77777777" w:rsidR="009535B4" w:rsidRPr="009535B4" w:rsidRDefault="009535B4" w:rsidP="00EA1901">
      <w:pPr>
        <w:jc w:val="both"/>
        <w:rPr>
          <w:i/>
          <w:lang w:eastAsia="x-none"/>
        </w:rPr>
      </w:pPr>
    </w:p>
    <w:p w14:paraId="0469D57F" w14:textId="02C174F3" w:rsidR="00EA1901" w:rsidRDefault="003521E0" w:rsidP="00EA1901">
      <w:pPr>
        <w:jc w:val="both"/>
        <w:rPr>
          <w:lang w:eastAsia="x-none"/>
        </w:rPr>
      </w:pPr>
      <w:r>
        <w:rPr>
          <w:lang w:eastAsia="x-none"/>
        </w:rPr>
        <w:t xml:space="preserve">In the remainder of this contribution paper, we present some design details related to the remaining open issues. </w:t>
      </w:r>
    </w:p>
    <w:p w14:paraId="7513CD91" w14:textId="5CFB0FBB" w:rsidR="00422068" w:rsidRPr="00DE44D6" w:rsidRDefault="002174EF" w:rsidP="00422068">
      <w:pPr>
        <w:pStyle w:val="Heading1"/>
        <w:jc w:val="both"/>
        <w:rPr>
          <w:rFonts w:ascii="Times New Roman" w:hAnsi="Times New Roman"/>
        </w:rPr>
      </w:pPr>
      <w:r>
        <w:rPr>
          <w:rFonts w:ascii="Times New Roman" w:hAnsi="Times New Roman"/>
        </w:rPr>
        <w:t xml:space="preserve">Utilization of UL subframes other than those designated as UL </w:t>
      </w:r>
      <w:r w:rsidR="00730A9B">
        <w:rPr>
          <w:rFonts w:ascii="Times New Roman" w:hAnsi="Times New Roman"/>
        </w:rPr>
        <w:t>by the DL-reference UL-DL configuration</w:t>
      </w:r>
    </w:p>
    <w:p w14:paraId="6569945E" w14:textId="25C0E240" w:rsidR="00303E2D" w:rsidRDefault="00303E2D" w:rsidP="00EA1901">
      <w:pPr>
        <w:jc w:val="both"/>
        <w:rPr>
          <w:rFonts w:eastAsia="MS Mincho"/>
          <w:lang w:val="en-GB" w:eastAsia="ja-JP"/>
        </w:rPr>
      </w:pPr>
      <w:r>
        <w:rPr>
          <w:rFonts w:eastAsia="MS Mincho"/>
          <w:lang w:val="en-GB" w:eastAsia="ja-JP"/>
        </w:rPr>
        <w:t xml:space="preserve">In the current specification, following is specified in TS36.213 Section </w:t>
      </w:r>
      <w:r w:rsidR="002A10C0">
        <w:rPr>
          <w:rFonts w:eastAsia="MS Mincho"/>
          <w:lang w:val="en-GB" w:eastAsia="ja-JP"/>
        </w:rPr>
        <w:t>8:</w:t>
      </w:r>
    </w:p>
    <w:tbl>
      <w:tblPr>
        <w:tblStyle w:val="TableGrid"/>
        <w:tblW w:w="0" w:type="auto"/>
        <w:tblLook w:val="04A0" w:firstRow="1" w:lastRow="0" w:firstColumn="1" w:lastColumn="0" w:noHBand="0" w:noVBand="1"/>
      </w:tblPr>
      <w:tblGrid>
        <w:gridCol w:w="9962"/>
      </w:tblGrid>
      <w:tr w:rsidR="002A10C0" w14:paraId="15D36CEA" w14:textId="77777777" w:rsidTr="002A10C0">
        <w:tc>
          <w:tcPr>
            <w:tcW w:w="9962" w:type="dxa"/>
          </w:tcPr>
          <w:p w14:paraId="6AFA0D0C" w14:textId="37900674" w:rsidR="002A10C0" w:rsidRPr="002A10C0" w:rsidRDefault="002A10C0" w:rsidP="00EA1901">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rsidRPr="006F72EC">
              <w:rPr>
                <w:highlight w:val="yellow"/>
              </w:rPr>
              <w:t xml:space="preserve">the UE </w:t>
            </w:r>
            <w:r w:rsidRPr="006F72EC">
              <w:rPr>
                <w:rFonts w:ascii="Times" w:hAnsi="Times"/>
                <w:szCs w:val="24"/>
                <w:highlight w:val="yellow"/>
              </w:rPr>
              <w:t xml:space="preserve">is not expected to transmit any </w:t>
            </w:r>
            <w:r w:rsidRPr="006F72EC">
              <w:rPr>
                <w:highlight w:val="yellow"/>
              </w:rPr>
              <w:t xml:space="preserve">uplink </w:t>
            </w:r>
            <w:r w:rsidRPr="006F72EC">
              <w:rPr>
                <w:rFonts w:ascii="Times" w:hAnsi="Times"/>
                <w:szCs w:val="24"/>
                <w:highlight w:val="yellow"/>
              </w:rPr>
              <w:t>physical channel or signal in the serving cell on subframes other than offset-UL subframes</w:t>
            </w:r>
            <w:r>
              <w:rPr>
                <w:rFonts w:ascii="Times" w:hAnsi="Times"/>
                <w:szCs w:val="24"/>
              </w:rPr>
              <w:t xml:space="preserve">, where the offset-UL subframes are determined by applying </w:t>
            </w:r>
            <w:r>
              <w:rPr>
                <w:rFonts w:ascii="Times" w:hAnsi="Times"/>
                <w:szCs w:val="24"/>
              </w:rPr>
              <w:lastRenderedPageBreak/>
              <w:t xml:space="preserve">an </w:t>
            </w:r>
            <w:r>
              <w:t xml:space="preserve">offset value given by </w:t>
            </w:r>
            <w:r w:rsidRPr="00B842BF">
              <w:rPr>
                <w:bCs/>
                <w:i/>
                <w:lang w:val="x-none"/>
              </w:rPr>
              <w:t>harq-Offset</w:t>
            </w:r>
            <w:r>
              <w:rPr>
                <w:bCs/>
                <w:i/>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tc>
      </w:tr>
    </w:tbl>
    <w:p w14:paraId="73B46C11" w14:textId="2ACC77CB" w:rsidR="002A10C0" w:rsidRDefault="002A10C0" w:rsidP="00EA1901">
      <w:pPr>
        <w:jc w:val="both"/>
        <w:rPr>
          <w:rFonts w:eastAsia="MS Mincho"/>
          <w:lang w:eastAsia="ja-JP"/>
        </w:rPr>
      </w:pPr>
    </w:p>
    <w:p w14:paraId="1DA4B982" w14:textId="5D4EEA68" w:rsidR="00B8047B" w:rsidRDefault="00E63E46" w:rsidP="00B8047B">
      <w:pPr>
        <w:jc w:val="both"/>
      </w:pPr>
      <w:r>
        <w:rPr>
          <w:rFonts w:eastAsia="MS Mincho" w:hint="eastAsia"/>
          <w:lang w:eastAsia="ja-JP"/>
        </w:rPr>
        <w:t>H</w:t>
      </w:r>
      <w:r>
        <w:rPr>
          <w:rFonts w:eastAsia="MS Mincho"/>
          <w:lang w:eastAsia="ja-JP"/>
        </w:rPr>
        <w:t xml:space="preserve">owever, in this Rel.16 work item, it was agreed that </w:t>
      </w:r>
      <w:r w:rsidR="00725A04">
        <w:rPr>
          <w:rFonts w:eastAsia="MS Mincho"/>
          <w:lang w:eastAsia="ja-JP"/>
        </w:rPr>
        <w:t>for EN-DC single UL with TDD-</w:t>
      </w:r>
      <w:proofErr w:type="spellStart"/>
      <w:r w:rsidR="00725A04">
        <w:rPr>
          <w:rFonts w:eastAsia="MS Mincho"/>
          <w:lang w:eastAsia="ja-JP"/>
        </w:rPr>
        <w:t>PCell</w:t>
      </w:r>
      <w:proofErr w:type="spellEnd"/>
      <w:r w:rsidR="00725A04">
        <w:rPr>
          <w:rFonts w:eastAsia="MS Mincho"/>
          <w:lang w:eastAsia="ja-JP"/>
        </w:rPr>
        <w:t xml:space="preserve">, </w:t>
      </w:r>
      <w:r>
        <w:rPr>
          <w:rFonts w:eastAsia="MS Mincho"/>
          <w:lang w:eastAsia="ja-JP"/>
        </w:rPr>
        <w:t>a type 1 UE</w:t>
      </w:r>
      <w:r w:rsidR="009C668A">
        <w:rPr>
          <w:rFonts w:eastAsia="MS Mincho"/>
          <w:lang w:eastAsia="ja-JP"/>
        </w:rPr>
        <w:t xml:space="preserve"> should not assume LTE/NR PUSCH transmissions </w:t>
      </w:r>
      <w:r w:rsidR="00725A04">
        <w:rPr>
          <w:rFonts w:eastAsia="MS Mincho"/>
          <w:lang w:eastAsia="ja-JP"/>
        </w:rPr>
        <w:t>are limited in subset</w:t>
      </w:r>
      <w:r w:rsidR="00042956">
        <w:rPr>
          <w:rFonts w:eastAsia="MS Mincho"/>
          <w:lang w:eastAsia="ja-JP"/>
        </w:rPr>
        <w:t>s</w:t>
      </w:r>
      <w:r w:rsidR="00725A04">
        <w:rPr>
          <w:rFonts w:eastAsia="MS Mincho"/>
          <w:lang w:eastAsia="ja-JP"/>
        </w:rPr>
        <w:t xml:space="preserve"> of UL subframes.</w:t>
      </w:r>
      <w:r w:rsidR="00B8047B" w:rsidRPr="00B8047B">
        <w:t xml:space="preserve"> </w:t>
      </w:r>
      <w:proofErr w:type="gramStart"/>
      <w:r w:rsidR="00B8047B" w:rsidRPr="00DE1A9E">
        <w:t>Similar to</w:t>
      </w:r>
      <w:proofErr w:type="gramEnd"/>
      <w:r w:rsidR="00B8047B" w:rsidRPr="00DE1A9E">
        <w:t xml:space="preserve"> th</w:t>
      </w:r>
      <w:r w:rsidR="00C41DD6">
        <w:rPr>
          <w:rFonts w:eastAsia="MS Mincho" w:hint="eastAsia"/>
          <w:lang w:eastAsia="ja-JP"/>
        </w:rPr>
        <w:t>i</w:t>
      </w:r>
      <w:r w:rsidR="00C41DD6">
        <w:rPr>
          <w:rFonts w:eastAsia="MS Mincho"/>
          <w:lang w:eastAsia="ja-JP"/>
        </w:rPr>
        <w:t>s</w:t>
      </w:r>
      <w:r w:rsidR="00B8047B" w:rsidRPr="00DE1A9E">
        <w:t>, for Rel. 16 EN-DC with an FDD</w:t>
      </w:r>
      <w:r w:rsidR="005724B6">
        <w:t>-</w:t>
      </w:r>
      <w:proofErr w:type="spellStart"/>
      <w:r w:rsidR="005724B6">
        <w:t>PC</w:t>
      </w:r>
      <w:r w:rsidR="00B8047B" w:rsidRPr="00DE1A9E">
        <w:t>ell</w:t>
      </w:r>
      <w:proofErr w:type="spellEnd"/>
      <w:r w:rsidR="00B8047B" w:rsidRPr="00DE1A9E">
        <w:t>, LTE PUSCH transmission</w:t>
      </w:r>
      <w:r w:rsidR="005724B6">
        <w:t>s</w:t>
      </w:r>
      <w:r w:rsidR="00B8047B" w:rsidRPr="00DE1A9E">
        <w:t xml:space="preserve"> should not be restricted to the </w:t>
      </w:r>
      <w:r w:rsidR="00B8047B">
        <w:t>offset-</w:t>
      </w:r>
      <w:r w:rsidR="00B8047B" w:rsidRPr="00DE1A9E">
        <w:t>UL subframes.</w:t>
      </w:r>
      <w:r w:rsidR="00317144">
        <w:t xml:space="preserve"> This improves various performances, e.g., UL throughput, UL coverage, </w:t>
      </w:r>
      <w:proofErr w:type="spellStart"/>
      <w:r w:rsidR="00317144">
        <w:t>etc</w:t>
      </w:r>
      <w:proofErr w:type="spellEnd"/>
      <w:r w:rsidR="009E0D9F">
        <w:t xml:space="preserve"> without </w:t>
      </w:r>
      <w:r w:rsidR="003B4043">
        <w:t>any drawback</w:t>
      </w:r>
      <w:r w:rsidR="00317144">
        <w:t>.</w:t>
      </w:r>
    </w:p>
    <w:p w14:paraId="57CF6173" w14:textId="66B66A5B" w:rsidR="00CB260E" w:rsidRDefault="00B8047B" w:rsidP="00EA1901">
      <w:pPr>
        <w:jc w:val="both"/>
        <w:rPr>
          <w:b/>
          <w:lang w:eastAsia="zh-CN"/>
        </w:rPr>
      </w:pPr>
      <w:r>
        <w:rPr>
          <w:b/>
        </w:rPr>
        <w:t xml:space="preserve">Proposal </w:t>
      </w:r>
      <w:r w:rsidR="00317144">
        <w:rPr>
          <w:b/>
        </w:rPr>
        <w:t>1</w:t>
      </w:r>
      <w:r>
        <w:rPr>
          <w:b/>
        </w:rPr>
        <w:t>: In Rel</w:t>
      </w:r>
      <w:r w:rsidR="000B5646">
        <w:rPr>
          <w:b/>
        </w:rPr>
        <w:t>-</w:t>
      </w:r>
      <w:r>
        <w:rPr>
          <w:b/>
        </w:rPr>
        <w:t>16, f</w:t>
      </w:r>
      <w:r w:rsidRPr="009421C2">
        <w:rPr>
          <w:b/>
        </w:rPr>
        <w:t xml:space="preserve">or single </w:t>
      </w:r>
      <w:r w:rsidR="000B5646">
        <w:rPr>
          <w:b/>
        </w:rPr>
        <w:t>T</w:t>
      </w:r>
      <w:r w:rsidRPr="009421C2">
        <w:rPr>
          <w:b/>
        </w:rPr>
        <w:t xml:space="preserve">x switched UL in EN-DC with </w:t>
      </w:r>
      <w:r>
        <w:rPr>
          <w:b/>
        </w:rPr>
        <w:t>F</w:t>
      </w:r>
      <w:r w:rsidRPr="009421C2">
        <w:rPr>
          <w:b/>
        </w:rPr>
        <w:t>DD</w:t>
      </w:r>
      <w:r w:rsidR="00317144">
        <w:rPr>
          <w:b/>
        </w:rPr>
        <w:t>-</w:t>
      </w:r>
      <w:proofErr w:type="spellStart"/>
      <w:r w:rsidR="00317144">
        <w:rPr>
          <w:b/>
        </w:rPr>
        <w:t>PC</w:t>
      </w:r>
      <w:r w:rsidRPr="009421C2">
        <w:rPr>
          <w:b/>
        </w:rPr>
        <w:t>ell</w:t>
      </w:r>
      <w:proofErr w:type="spellEnd"/>
      <w:r>
        <w:rPr>
          <w:b/>
        </w:rPr>
        <w:t>, the specification should enable type 1 UE to transmit</w:t>
      </w:r>
      <w:r w:rsidRPr="00DE1A9E">
        <w:rPr>
          <w:b/>
          <w:lang w:eastAsia="zh-CN"/>
        </w:rPr>
        <w:t xml:space="preserve"> LTE PUSCH in the UL subframes </w:t>
      </w:r>
      <w:r>
        <w:rPr>
          <w:b/>
          <w:lang w:eastAsia="zh-CN"/>
        </w:rPr>
        <w:t xml:space="preserve">other than the offset-UL subframes determined by </w:t>
      </w:r>
      <w:r w:rsidRPr="00757A75">
        <w:rPr>
          <w:b/>
          <w:i/>
          <w:lang w:eastAsia="zh-CN"/>
        </w:rPr>
        <w:t>subframeAssignment-r15</w:t>
      </w:r>
      <w:r>
        <w:rPr>
          <w:b/>
          <w:lang w:eastAsia="zh-CN"/>
        </w:rPr>
        <w:t xml:space="preserve"> and </w:t>
      </w:r>
      <w:r w:rsidRPr="00757A75">
        <w:rPr>
          <w:b/>
          <w:i/>
          <w:lang w:eastAsia="zh-CN"/>
        </w:rPr>
        <w:t>harq-Offset-r15</w:t>
      </w:r>
      <w:r>
        <w:rPr>
          <w:b/>
          <w:lang w:eastAsia="zh-CN"/>
        </w:rPr>
        <w:t>.</w:t>
      </w:r>
    </w:p>
    <w:p w14:paraId="2387AB88" w14:textId="77777777" w:rsidR="002655E8" w:rsidRDefault="002655E8" w:rsidP="00EA1901">
      <w:pPr>
        <w:jc w:val="both"/>
      </w:pPr>
    </w:p>
    <w:p w14:paraId="77C2D602" w14:textId="3762CD46" w:rsidR="00CB260E" w:rsidRDefault="00CB260E" w:rsidP="00EA1901">
      <w:pPr>
        <w:jc w:val="both"/>
      </w:pPr>
      <w:r w:rsidRPr="002655E8">
        <w:t xml:space="preserve">In the following example, </w:t>
      </w:r>
      <w:r w:rsidR="002655E8">
        <w:t xml:space="preserve">we consider the additional case </w:t>
      </w:r>
      <w:r w:rsidR="002655E8" w:rsidRPr="002655E8">
        <w:t>of dual UL Tx in EN-DC with LTE FDD</w:t>
      </w:r>
      <w:r w:rsidR="0093274B">
        <w:t>-</w:t>
      </w:r>
      <w:proofErr w:type="spellStart"/>
      <w:r w:rsidR="002655E8" w:rsidRPr="002655E8">
        <w:t>PCell</w:t>
      </w:r>
      <w:proofErr w:type="spellEnd"/>
      <w:r w:rsidR="002655E8" w:rsidRPr="002655E8">
        <w:t xml:space="preserve"> to mitigate DL de-sensing due to </w:t>
      </w:r>
      <w:r w:rsidR="002655E8">
        <w:t>h</w:t>
      </w:r>
      <w:r w:rsidR="002655E8" w:rsidRPr="002655E8">
        <w:t>armonics</w:t>
      </w:r>
      <w:r w:rsidR="002655E8">
        <w:t>.</w:t>
      </w:r>
    </w:p>
    <w:p w14:paraId="74BAC025" w14:textId="6E17AED1" w:rsidR="002655E8" w:rsidRPr="002655E8" w:rsidRDefault="002655E8" w:rsidP="00EA1901">
      <w:pPr>
        <w:jc w:val="both"/>
      </w:pPr>
      <w:r>
        <w:t>Assume the following</w:t>
      </w:r>
      <w:r w:rsidR="00D80641">
        <w:t xml:space="preserve">: </w:t>
      </w:r>
    </w:p>
    <w:p w14:paraId="3FD5E59E" w14:textId="693EDDC8" w:rsidR="002655E8" w:rsidRDefault="002655E8" w:rsidP="002655E8">
      <w:pPr>
        <w:pStyle w:val="ListParagraph"/>
        <w:numPr>
          <w:ilvl w:val="0"/>
          <w:numId w:val="17"/>
        </w:numPr>
        <w:jc w:val="both"/>
      </w:pPr>
      <w:r>
        <w:t>CC1 is an FDD carrier with 15kHz SCS</w:t>
      </w:r>
      <w:r w:rsidR="000B5646">
        <w:t xml:space="preserve"> with TDM-pattern = Uplink-downlink configuration 2</w:t>
      </w:r>
    </w:p>
    <w:p w14:paraId="14D49FA0" w14:textId="672D6BCF" w:rsidR="002655E8" w:rsidRDefault="00D80641" w:rsidP="002655E8">
      <w:pPr>
        <w:pStyle w:val="ListParagraph"/>
        <w:numPr>
          <w:ilvl w:val="1"/>
          <w:numId w:val="17"/>
        </w:numPr>
        <w:jc w:val="both"/>
      </w:pPr>
      <w:r>
        <w:t>DSUDD</w:t>
      </w:r>
      <w:r w:rsidR="000B5646">
        <w:t>DSUDD</w:t>
      </w:r>
    </w:p>
    <w:p w14:paraId="0BD6AE33" w14:textId="0D67AD82" w:rsidR="002655E8" w:rsidRDefault="002655E8" w:rsidP="002655E8">
      <w:pPr>
        <w:pStyle w:val="ListParagraph"/>
        <w:numPr>
          <w:ilvl w:val="0"/>
          <w:numId w:val="17"/>
        </w:numPr>
        <w:jc w:val="both"/>
      </w:pPr>
      <w:r>
        <w:t>CC2 is a TDD carrier with 30kHz SCS with the following DL-UL configuration</w:t>
      </w:r>
      <w:r w:rsidR="000B5646">
        <w:t>:</w:t>
      </w:r>
      <w:r>
        <w:t xml:space="preserve"> </w:t>
      </w:r>
    </w:p>
    <w:p w14:paraId="45E59F29" w14:textId="05057381" w:rsidR="002655E8" w:rsidRDefault="00D80641" w:rsidP="002655E8">
      <w:pPr>
        <w:pStyle w:val="ListParagraph"/>
        <w:numPr>
          <w:ilvl w:val="1"/>
          <w:numId w:val="17"/>
        </w:numPr>
        <w:jc w:val="both"/>
      </w:pPr>
      <w:r>
        <w:t>[</w:t>
      </w:r>
      <w:r w:rsidR="002655E8">
        <w:t>D</w:t>
      </w:r>
      <w:r>
        <w:t>D</w:t>
      </w:r>
      <w:r w:rsidR="002655E8">
        <w:t>DSUU</w:t>
      </w:r>
      <w:r>
        <w:t>][DSUU]</w:t>
      </w:r>
      <w:r w:rsidR="002655E8">
        <w:t>, S</w:t>
      </w:r>
      <w:r>
        <w:t>1</w:t>
      </w:r>
      <w:r w:rsidR="002655E8">
        <w:t>=10D:2G:2U</w:t>
      </w:r>
      <w:r>
        <w:t xml:space="preserve">, </w:t>
      </w:r>
      <w:r>
        <w:t>S</w:t>
      </w:r>
      <w:r>
        <w:t>2</w:t>
      </w:r>
      <w:r>
        <w:t>=10D:2G:2U</w:t>
      </w:r>
    </w:p>
    <w:p w14:paraId="1517D06C" w14:textId="77777777" w:rsidR="002655E8" w:rsidRDefault="002655E8" w:rsidP="002655E8">
      <w:pPr>
        <w:jc w:val="both"/>
      </w:pPr>
    </w:p>
    <w:p w14:paraId="4DA3819F" w14:textId="61202008" w:rsidR="002655E8" w:rsidRPr="00DE1A9E" w:rsidRDefault="000B5646" w:rsidP="000B5646">
      <w:pPr>
        <w:jc w:val="center"/>
      </w:pPr>
      <w:r>
        <w:rPr>
          <w:noProof/>
        </w:rPr>
        <w:drawing>
          <wp:inline distT="0" distB="0" distL="0" distR="0" wp14:anchorId="07E32B1B" wp14:editId="58724420">
            <wp:extent cx="6355460" cy="15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7524" cy="1546076"/>
                    </a:xfrm>
                    <a:prstGeom prst="rect">
                      <a:avLst/>
                    </a:prstGeom>
                    <a:noFill/>
                  </pic:spPr>
                </pic:pic>
              </a:graphicData>
            </a:graphic>
          </wp:inline>
        </w:drawing>
      </w:r>
    </w:p>
    <w:p w14:paraId="62E626E6" w14:textId="4779B4D3" w:rsidR="00D80641" w:rsidRDefault="002655E8" w:rsidP="002655E8">
      <w:pPr>
        <w:jc w:val="both"/>
        <w:rPr>
          <w:bCs/>
        </w:rPr>
      </w:pPr>
      <w:r w:rsidRPr="00D80641">
        <w:rPr>
          <w:bCs/>
        </w:rPr>
        <w:t xml:space="preserve">In the above example, allowing </w:t>
      </w:r>
      <w:r w:rsidR="00D80641">
        <w:rPr>
          <w:bCs/>
        </w:rPr>
        <w:t xml:space="preserve">to schedule UL outside of the TDM subset increases the available UL subframes by 100% without the need of any </w:t>
      </w:r>
      <w:proofErr w:type="spellStart"/>
      <w:r w:rsidR="00D80641">
        <w:rPr>
          <w:bCs/>
        </w:rPr>
        <w:t>eNB-gNB</w:t>
      </w:r>
      <w:proofErr w:type="spellEnd"/>
      <w:r w:rsidR="00D80641">
        <w:rPr>
          <w:bCs/>
        </w:rPr>
        <w:t xml:space="preserve"> dynamic scheduling coordination. </w:t>
      </w:r>
      <w:proofErr w:type="gramStart"/>
      <w:r w:rsidR="00D80641">
        <w:rPr>
          <w:bCs/>
        </w:rPr>
        <w:t>Therefore</w:t>
      </w:r>
      <w:proofErr w:type="gramEnd"/>
      <w:r w:rsidR="00D80641">
        <w:rPr>
          <w:bCs/>
        </w:rPr>
        <w:t xml:space="preserve"> we make the following proposal: </w:t>
      </w:r>
    </w:p>
    <w:p w14:paraId="231AE0B0" w14:textId="77777777" w:rsidR="00D80641" w:rsidRDefault="00D80641" w:rsidP="002655E8">
      <w:pPr>
        <w:jc w:val="both"/>
        <w:rPr>
          <w:bCs/>
        </w:rPr>
      </w:pPr>
    </w:p>
    <w:p w14:paraId="059F7E50" w14:textId="150616EE" w:rsidR="00D80641" w:rsidRDefault="00D80641" w:rsidP="00D80641">
      <w:pPr>
        <w:jc w:val="both"/>
        <w:rPr>
          <w:b/>
          <w:lang w:eastAsia="zh-CN"/>
        </w:rPr>
      </w:pPr>
      <w:r>
        <w:rPr>
          <w:b/>
        </w:rPr>
        <w:t xml:space="preserve">Proposal </w:t>
      </w:r>
      <w:r>
        <w:rPr>
          <w:b/>
        </w:rPr>
        <w:t>2</w:t>
      </w:r>
      <w:r>
        <w:rPr>
          <w:b/>
        </w:rPr>
        <w:t>: In Rel</w:t>
      </w:r>
      <w:r>
        <w:rPr>
          <w:b/>
        </w:rPr>
        <w:t>-</w:t>
      </w:r>
      <w:r>
        <w:rPr>
          <w:b/>
        </w:rPr>
        <w:t>16, f</w:t>
      </w:r>
      <w:r w:rsidRPr="009421C2">
        <w:rPr>
          <w:b/>
        </w:rPr>
        <w:t xml:space="preserve">or </w:t>
      </w:r>
      <w:r>
        <w:rPr>
          <w:b/>
        </w:rPr>
        <w:t>dual UL</w:t>
      </w:r>
      <w:r w:rsidRPr="009421C2">
        <w:rPr>
          <w:b/>
        </w:rPr>
        <w:t xml:space="preserve"> </w:t>
      </w:r>
      <w:r>
        <w:rPr>
          <w:b/>
        </w:rPr>
        <w:t>T</w:t>
      </w:r>
      <w:r w:rsidRPr="009421C2">
        <w:rPr>
          <w:b/>
        </w:rPr>
        <w:t xml:space="preserve">x in EN-DC </w:t>
      </w:r>
      <w:r w:rsidRPr="00D80641">
        <w:rPr>
          <w:b/>
        </w:rPr>
        <w:t>with FDD-</w:t>
      </w:r>
      <w:proofErr w:type="spellStart"/>
      <w:r w:rsidRPr="00D80641">
        <w:rPr>
          <w:b/>
        </w:rPr>
        <w:t>PCell</w:t>
      </w:r>
      <w:proofErr w:type="spellEnd"/>
      <w:r w:rsidRPr="00D80641">
        <w:rPr>
          <w:b/>
        </w:rPr>
        <w:t xml:space="preserve"> to mitigate DL de-sensing due to harmonics</w:t>
      </w:r>
      <w:r>
        <w:rPr>
          <w:b/>
        </w:rPr>
        <w:t>,</w:t>
      </w:r>
      <w:r w:rsidRPr="00D80641">
        <w:rPr>
          <w:b/>
        </w:rPr>
        <w:t xml:space="preserve"> the specification should enable type 1 UE</w:t>
      </w:r>
      <w:r>
        <w:rPr>
          <w:b/>
        </w:rPr>
        <w:t xml:space="preserve"> to transmit</w:t>
      </w:r>
      <w:r w:rsidRPr="00DE1A9E">
        <w:rPr>
          <w:b/>
          <w:lang w:eastAsia="zh-CN"/>
        </w:rPr>
        <w:t xml:space="preserve"> LTE PUSCH in the UL subframes </w:t>
      </w:r>
      <w:r>
        <w:rPr>
          <w:b/>
          <w:lang w:eastAsia="zh-CN"/>
        </w:rPr>
        <w:t xml:space="preserve">other than the offset-UL subframes determined by </w:t>
      </w:r>
      <w:r w:rsidRPr="00757A75">
        <w:rPr>
          <w:b/>
          <w:i/>
          <w:lang w:eastAsia="zh-CN"/>
        </w:rPr>
        <w:t>subframeAssignment</w:t>
      </w:r>
      <w:r w:rsidR="00706789">
        <w:rPr>
          <w:b/>
          <w:i/>
          <w:lang w:eastAsia="zh-CN"/>
        </w:rPr>
        <w:t>-r16</w:t>
      </w:r>
      <w:r>
        <w:rPr>
          <w:b/>
          <w:lang w:eastAsia="zh-CN"/>
        </w:rPr>
        <w:t xml:space="preserve"> and </w:t>
      </w:r>
      <w:r w:rsidRPr="00757A75">
        <w:rPr>
          <w:b/>
          <w:i/>
          <w:lang w:eastAsia="zh-CN"/>
        </w:rPr>
        <w:t>harq-Offset-r1</w:t>
      </w:r>
      <w:r w:rsidR="00706789">
        <w:rPr>
          <w:b/>
          <w:i/>
          <w:lang w:eastAsia="zh-CN"/>
        </w:rPr>
        <w:t>6</w:t>
      </w:r>
      <w:r>
        <w:rPr>
          <w:b/>
          <w:lang w:eastAsia="zh-CN"/>
        </w:rPr>
        <w:t>.</w:t>
      </w:r>
    </w:p>
    <w:p w14:paraId="6E5FAB02" w14:textId="77777777" w:rsidR="00CB260E" w:rsidRPr="0098237F" w:rsidRDefault="00CB260E" w:rsidP="00EA1901">
      <w:pPr>
        <w:jc w:val="both"/>
        <w:rPr>
          <w:b/>
          <w:lang w:eastAsia="zh-CN"/>
        </w:rPr>
      </w:pPr>
    </w:p>
    <w:p w14:paraId="076F391B" w14:textId="174F8BB4" w:rsidR="0055477D" w:rsidRDefault="0055477D" w:rsidP="0055477D">
      <w:pPr>
        <w:pStyle w:val="Heading1"/>
        <w:jc w:val="both"/>
        <w:rPr>
          <w:rFonts w:ascii="Times New Roman" w:hAnsi="Times New Roman"/>
        </w:rPr>
      </w:pPr>
      <w:r>
        <w:rPr>
          <w:rFonts w:ascii="Times New Roman" w:hAnsi="Times New Roman"/>
        </w:rPr>
        <w:t xml:space="preserve">PUCCH format and resource for </w:t>
      </w:r>
      <w:r w:rsidR="00A87BF6">
        <w:rPr>
          <w:rFonts w:ascii="Times New Roman" w:hAnsi="Times New Roman"/>
        </w:rPr>
        <w:t>DCI</w:t>
      </w:r>
      <w:r>
        <w:rPr>
          <w:rFonts w:ascii="Times New Roman" w:hAnsi="Times New Roman"/>
        </w:rPr>
        <w:t xml:space="preserve"> with DAI=1 only</w:t>
      </w:r>
    </w:p>
    <w:p w14:paraId="2DD3B601" w14:textId="225F456C" w:rsidR="005F66D0" w:rsidRDefault="009F1FAA" w:rsidP="00672F3C">
      <w:pPr>
        <w:jc w:val="both"/>
        <w:rPr>
          <w:rFonts w:eastAsia="MS Mincho"/>
          <w:lang w:eastAsia="ja-JP"/>
        </w:rPr>
      </w:pPr>
      <w:bookmarkStart w:id="2" w:name="_GoBack"/>
      <w:bookmarkEnd w:id="2"/>
      <w:r>
        <w:rPr>
          <w:lang w:val="en-GB"/>
        </w:rPr>
        <w:t>At the</w:t>
      </w:r>
      <w:r w:rsidR="00526CD6">
        <w:rPr>
          <w:lang w:val="en-GB"/>
        </w:rPr>
        <w:t xml:space="preserve"> RAN1#98</w:t>
      </w:r>
      <w:r>
        <w:rPr>
          <w:lang w:val="en-GB"/>
        </w:rPr>
        <w:t xml:space="preserve"> meeting</w:t>
      </w:r>
      <w:r w:rsidR="00526CD6">
        <w:rPr>
          <w:lang w:val="en-GB"/>
        </w:rPr>
        <w:t>,</w:t>
      </w:r>
      <w:r>
        <w:rPr>
          <w:lang w:val="en-GB"/>
        </w:rPr>
        <w:t xml:space="preserve"> PUCCH format/resource determination for </w:t>
      </w:r>
      <w:r w:rsidR="009915B7">
        <w:rPr>
          <w:lang w:val="en-GB"/>
        </w:rPr>
        <w:t>DCI</w:t>
      </w:r>
      <w:r>
        <w:rPr>
          <w:lang w:val="en-GB"/>
        </w:rPr>
        <w:t xml:space="preserve"> with DAI=1 only was extensively discussed. </w:t>
      </w:r>
      <w:r w:rsidR="0055477D">
        <w:rPr>
          <w:rFonts w:eastAsia="MS Mincho"/>
          <w:lang w:eastAsia="ja-JP"/>
        </w:rPr>
        <w:t>When there is only one DCI scheduling a PDSCH (corresponding to DAI=1), “ARI” is not available and hence, the PUCCH resource for HARQ-ACK feedback for the PDSCH cannot be identified. At the RAN1#97 meeting, it was proposed to use the PUCCH resource corresponding to ARI=</w:t>
      </w:r>
      <w:r w:rsidR="00AB07E9">
        <w:rPr>
          <w:rFonts w:eastAsia="MS Mincho"/>
          <w:lang w:eastAsia="ja-JP"/>
        </w:rPr>
        <w:t>0</w:t>
      </w:r>
      <w:r w:rsidR="0055477D">
        <w:rPr>
          <w:rFonts w:eastAsia="MS Mincho"/>
          <w:lang w:eastAsia="ja-JP"/>
        </w:rPr>
        <w:t>0 in this case. However, this would cause restriction</w:t>
      </w:r>
      <w:r w:rsidR="00672F3C">
        <w:rPr>
          <w:rFonts w:eastAsia="MS Mincho"/>
          <w:lang w:eastAsia="ja-JP"/>
        </w:rPr>
        <w:t>s</w:t>
      </w:r>
      <w:r w:rsidR="0055477D">
        <w:rPr>
          <w:rFonts w:eastAsia="MS Mincho"/>
          <w:lang w:eastAsia="ja-JP"/>
        </w:rPr>
        <w:t xml:space="preserve"> to the </w:t>
      </w:r>
      <w:proofErr w:type="spellStart"/>
      <w:r w:rsidR="0055477D">
        <w:rPr>
          <w:rFonts w:eastAsia="MS Mincho"/>
          <w:lang w:eastAsia="ja-JP"/>
        </w:rPr>
        <w:t>eNB</w:t>
      </w:r>
      <w:proofErr w:type="spellEnd"/>
      <w:r w:rsidR="0055477D">
        <w:rPr>
          <w:rFonts w:eastAsia="MS Mincho"/>
          <w:lang w:eastAsia="ja-JP"/>
        </w:rPr>
        <w:t xml:space="preserve"> scheduler</w:t>
      </w:r>
      <w:r w:rsidR="00672F3C">
        <w:rPr>
          <w:rFonts w:eastAsia="MS Mincho"/>
          <w:lang w:eastAsia="ja-JP"/>
        </w:rPr>
        <w:t xml:space="preserve">. </w:t>
      </w:r>
    </w:p>
    <w:p w14:paraId="5C91F7BA" w14:textId="5B013A49" w:rsidR="00672F3C" w:rsidRDefault="00672F3C" w:rsidP="00672F3C">
      <w:pPr>
        <w:jc w:val="both"/>
        <w:rPr>
          <w:rFonts w:eastAsia="MS Mincho"/>
          <w:lang w:eastAsia="ja-JP"/>
        </w:rPr>
      </w:pPr>
      <w:r>
        <w:rPr>
          <w:rFonts w:eastAsia="MS Mincho"/>
          <w:lang w:eastAsia="ja-JP"/>
        </w:rPr>
        <w:t xml:space="preserve">First, </w:t>
      </w:r>
      <w:r w:rsidR="00E91CA2">
        <w:rPr>
          <w:rFonts w:eastAsia="MS Mincho"/>
          <w:lang w:eastAsia="ja-JP"/>
        </w:rPr>
        <w:t xml:space="preserve">DTX detection using different PUCCH resources is restrictive; </w:t>
      </w:r>
      <w:r w:rsidR="009D5FF2">
        <w:rPr>
          <w:rFonts w:eastAsia="MS Mincho"/>
          <w:lang w:eastAsia="ja-JP"/>
        </w:rPr>
        <w:t xml:space="preserve">for example, if there are two PDSCHs with DAI=1 and DAI=2, and if ARI=00 in the DCI with DAI=2, </w:t>
      </w:r>
      <w:r w:rsidR="00D8437F">
        <w:rPr>
          <w:rFonts w:eastAsia="MS Mincho"/>
          <w:lang w:eastAsia="ja-JP"/>
        </w:rPr>
        <w:t xml:space="preserve">the </w:t>
      </w:r>
      <w:proofErr w:type="spellStart"/>
      <w:r w:rsidR="00D8437F">
        <w:rPr>
          <w:rFonts w:eastAsia="MS Mincho"/>
          <w:lang w:eastAsia="ja-JP"/>
        </w:rPr>
        <w:t>gNB</w:t>
      </w:r>
      <w:proofErr w:type="spellEnd"/>
      <w:r w:rsidR="00D8437F">
        <w:rPr>
          <w:rFonts w:eastAsia="MS Mincho"/>
          <w:lang w:eastAsia="ja-JP"/>
        </w:rPr>
        <w:t xml:space="preserve"> would receive HARQ-ACK on the PUCCH resource associated to </w:t>
      </w:r>
      <w:r w:rsidR="00D8437F">
        <w:rPr>
          <w:rFonts w:eastAsia="MS Mincho"/>
          <w:lang w:eastAsia="ja-JP"/>
        </w:rPr>
        <w:lastRenderedPageBreak/>
        <w:t xml:space="preserve">ARI=00, </w:t>
      </w:r>
      <w:r w:rsidR="00687F3A">
        <w:rPr>
          <w:rFonts w:eastAsia="MS Mincho"/>
          <w:lang w:eastAsia="ja-JP"/>
        </w:rPr>
        <w:t xml:space="preserve">regardless of whether the UE has correctly received the DCI with DAI=2 or not. In order to enable </w:t>
      </w:r>
      <w:r w:rsidR="00CE6EB5">
        <w:rPr>
          <w:rFonts w:eastAsia="MS Mincho"/>
          <w:lang w:eastAsia="ja-JP"/>
        </w:rPr>
        <w:t>DTX detection using different PUCCH resources</w:t>
      </w:r>
      <w:r w:rsidR="00B97302">
        <w:rPr>
          <w:rFonts w:eastAsia="MS Mincho"/>
          <w:lang w:eastAsia="ja-JP"/>
        </w:rPr>
        <w:t xml:space="preserve"> (which was possible in previous releases of LTE/NR)</w:t>
      </w:r>
      <w:r w:rsidR="00CE6EB5">
        <w:rPr>
          <w:rFonts w:eastAsia="MS Mincho"/>
          <w:lang w:eastAsia="ja-JP"/>
        </w:rPr>
        <w:t xml:space="preserve">, the </w:t>
      </w:r>
      <w:proofErr w:type="spellStart"/>
      <w:r w:rsidR="00CE6EB5">
        <w:rPr>
          <w:rFonts w:eastAsia="MS Mincho"/>
          <w:lang w:eastAsia="ja-JP"/>
        </w:rPr>
        <w:t>gNB</w:t>
      </w:r>
      <w:proofErr w:type="spellEnd"/>
      <w:r w:rsidR="00CE6EB5">
        <w:rPr>
          <w:rFonts w:eastAsia="MS Mincho"/>
          <w:lang w:eastAsia="ja-JP"/>
        </w:rPr>
        <w:t xml:space="preserve"> should indicate </w:t>
      </w:r>
      <w:r w:rsidR="007F375A">
        <w:rPr>
          <w:rFonts w:eastAsia="MS Mincho"/>
          <w:lang w:eastAsia="ja-JP"/>
        </w:rPr>
        <w:t xml:space="preserve">one of the three </w:t>
      </w:r>
      <w:r w:rsidR="00CE6EB5">
        <w:rPr>
          <w:rFonts w:eastAsia="MS Mincho"/>
          <w:lang w:eastAsia="ja-JP"/>
        </w:rPr>
        <w:t>ARI value</w:t>
      </w:r>
      <w:r w:rsidR="007F375A">
        <w:rPr>
          <w:rFonts w:eastAsia="MS Mincho"/>
          <w:lang w:eastAsia="ja-JP"/>
        </w:rPr>
        <w:t>s</w:t>
      </w:r>
      <w:r w:rsidR="00CE6EB5">
        <w:rPr>
          <w:rFonts w:eastAsia="MS Mincho"/>
          <w:lang w:eastAsia="ja-JP"/>
        </w:rPr>
        <w:t xml:space="preserve"> other than 00 in the DCI with DAI=2. </w:t>
      </w:r>
      <w:r w:rsidR="00287ADD">
        <w:rPr>
          <w:rFonts w:eastAsia="MS Mincho"/>
          <w:lang w:eastAsia="ja-JP"/>
        </w:rPr>
        <w:t xml:space="preserve">However, restricting use of ARI=00 </w:t>
      </w:r>
      <w:r w:rsidR="00D9195C">
        <w:rPr>
          <w:rFonts w:eastAsia="MS Mincho"/>
          <w:lang w:eastAsia="ja-JP"/>
        </w:rPr>
        <w:t>causes increasing PUCCH blocking probability</w:t>
      </w:r>
      <w:r w:rsidR="00BE52C5">
        <w:rPr>
          <w:rFonts w:eastAsia="MS Mincho"/>
          <w:lang w:eastAsia="ja-JP"/>
        </w:rPr>
        <w:t>.</w:t>
      </w:r>
    </w:p>
    <w:p w14:paraId="6AAE38E1" w14:textId="178D2A94" w:rsidR="005F66D0" w:rsidRPr="00672F3C" w:rsidRDefault="00606EB0" w:rsidP="00672F3C">
      <w:pPr>
        <w:jc w:val="both"/>
        <w:rPr>
          <w:rFonts w:eastAsia="MS Mincho"/>
          <w:lang w:eastAsia="ja-JP"/>
        </w:rPr>
      </w:pPr>
      <w:r>
        <w:rPr>
          <w:rFonts w:eastAsia="MS Mincho" w:hint="eastAsia"/>
          <w:lang w:eastAsia="ja-JP"/>
        </w:rPr>
        <w:t>S</w:t>
      </w:r>
      <w:r>
        <w:rPr>
          <w:rFonts w:eastAsia="MS Mincho"/>
          <w:lang w:eastAsia="ja-JP"/>
        </w:rPr>
        <w:t xml:space="preserve">econd, </w:t>
      </w:r>
      <w:r w:rsidR="00DB1BC8">
        <w:rPr>
          <w:rFonts w:eastAsia="MS Mincho"/>
          <w:lang w:eastAsia="ja-JP"/>
        </w:rPr>
        <w:t xml:space="preserve">PUCCH resource management from </w:t>
      </w:r>
      <w:proofErr w:type="spellStart"/>
      <w:r w:rsidR="00DB1BC8">
        <w:rPr>
          <w:rFonts w:eastAsia="MS Mincho"/>
          <w:lang w:eastAsia="ja-JP"/>
        </w:rPr>
        <w:t>gNB</w:t>
      </w:r>
      <w:proofErr w:type="spellEnd"/>
      <w:r w:rsidR="00DB1BC8">
        <w:rPr>
          <w:rFonts w:eastAsia="MS Mincho"/>
          <w:lang w:eastAsia="ja-JP"/>
        </w:rPr>
        <w:t xml:space="preserve"> scheduler viewpoint is complicated. </w:t>
      </w:r>
      <w:r w:rsidR="006D3910">
        <w:rPr>
          <w:rFonts w:eastAsia="MS Mincho"/>
          <w:lang w:eastAsia="ja-JP"/>
        </w:rPr>
        <w:t xml:space="preserve">In the legacy LTE, </w:t>
      </w:r>
      <w:proofErr w:type="spellStart"/>
      <w:r w:rsidR="006D3910">
        <w:rPr>
          <w:rFonts w:eastAsia="MS Mincho"/>
          <w:lang w:eastAsia="ja-JP"/>
        </w:rPr>
        <w:t>gNB</w:t>
      </w:r>
      <w:proofErr w:type="spellEnd"/>
      <w:r w:rsidR="006D3910">
        <w:rPr>
          <w:rFonts w:eastAsia="MS Mincho"/>
          <w:lang w:eastAsia="ja-JP"/>
        </w:rPr>
        <w:t xml:space="preserve"> can configure four PUCCH resources associated to four ARI values, and they are shared among UEs. </w:t>
      </w:r>
      <w:proofErr w:type="spellStart"/>
      <w:r w:rsidR="004A7843">
        <w:rPr>
          <w:rFonts w:eastAsia="MS Mincho"/>
          <w:lang w:eastAsia="ja-JP"/>
        </w:rPr>
        <w:t>gNB</w:t>
      </w:r>
      <w:proofErr w:type="spellEnd"/>
      <w:r w:rsidR="004A7843">
        <w:rPr>
          <w:rFonts w:eastAsia="MS Mincho"/>
          <w:lang w:eastAsia="ja-JP"/>
        </w:rPr>
        <w:t xml:space="preserve"> can dynamically indicate preferred PUCCH resources </w:t>
      </w:r>
      <w:r w:rsidR="00606ACE">
        <w:rPr>
          <w:rFonts w:eastAsia="MS Mincho"/>
          <w:lang w:eastAsia="ja-JP"/>
        </w:rPr>
        <w:t xml:space="preserve">to the </w:t>
      </w:r>
      <w:r w:rsidR="004A7843">
        <w:rPr>
          <w:rFonts w:eastAsia="MS Mincho"/>
          <w:lang w:eastAsia="ja-JP"/>
        </w:rPr>
        <w:t xml:space="preserve">UEs, </w:t>
      </w:r>
      <w:proofErr w:type="gramStart"/>
      <w:r w:rsidR="00CA5EED">
        <w:rPr>
          <w:rFonts w:eastAsia="MS Mincho"/>
          <w:lang w:eastAsia="ja-JP"/>
        </w:rPr>
        <w:t>taking into account</w:t>
      </w:r>
      <w:proofErr w:type="gramEnd"/>
      <w:r w:rsidR="00CA5EED">
        <w:rPr>
          <w:rFonts w:eastAsia="MS Mincho"/>
          <w:lang w:eastAsia="ja-JP"/>
        </w:rPr>
        <w:t xml:space="preserve"> the amount of UL resources that need to be allocated to PUSCH transmissions</w:t>
      </w:r>
      <w:r w:rsidR="00CA5093">
        <w:rPr>
          <w:rFonts w:eastAsia="MS Mincho"/>
          <w:lang w:eastAsia="ja-JP"/>
        </w:rPr>
        <w:t xml:space="preserve">. </w:t>
      </w:r>
      <w:r w:rsidR="005A5279">
        <w:rPr>
          <w:rFonts w:eastAsia="MS Mincho"/>
          <w:lang w:eastAsia="ja-JP"/>
        </w:rPr>
        <w:t xml:space="preserve">If the PUCCH resource for </w:t>
      </w:r>
      <w:r w:rsidR="000B5859">
        <w:rPr>
          <w:rFonts w:eastAsia="MS Mincho"/>
          <w:lang w:eastAsia="ja-JP"/>
        </w:rPr>
        <w:t xml:space="preserve">PDCCH with DAI=1 only is tied with ARI=00, </w:t>
      </w:r>
      <w:r w:rsidR="00C86FBA">
        <w:rPr>
          <w:rFonts w:eastAsia="MS Mincho"/>
          <w:lang w:eastAsia="ja-JP"/>
        </w:rPr>
        <w:t>the PUCCH resource for ARI=00 would need to be configured in UE-dedicated manner</w:t>
      </w:r>
      <w:r w:rsidR="00A86725">
        <w:rPr>
          <w:rFonts w:eastAsia="MS Mincho"/>
          <w:lang w:eastAsia="ja-JP"/>
        </w:rPr>
        <w:t xml:space="preserve"> (i.e., different </w:t>
      </w:r>
      <w:r w:rsidR="009F0DB4">
        <w:rPr>
          <w:rFonts w:eastAsia="MS Mincho"/>
          <w:lang w:eastAsia="ja-JP"/>
        </w:rPr>
        <w:t xml:space="preserve">UEs would have different </w:t>
      </w:r>
      <w:r w:rsidR="00A86725">
        <w:rPr>
          <w:rFonts w:eastAsia="MS Mincho"/>
          <w:lang w:eastAsia="ja-JP"/>
        </w:rPr>
        <w:t>resources with ARI=00)</w:t>
      </w:r>
      <w:r w:rsidR="00FF1DD5">
        <w:rPr>
          <w:rFonts w:eastAsia="MS Mincho"/>
          <w:lang w:eastAsia="ja-JP"/>
        </w:rPr>
        <w:t xml:space="preserve">. </w:t>
      </w:r>
      <w:proofErr w:type="gramStart"/>
      <w:r w:rsidR="00C81CFB">
        <w:rPr>
          <w:rFonts w:eastAsia="MS Mincho"/>
          <w:lang w:eastAsia="ja-JP"/>
        </w:rPr>
        <w:t>As a consequence</w:t>
      </w:r>
      <w:proofErr w:type="gramEnd"/>
      <w:r w:rsidR="00C81CFB">
        <w:rPr>
          <w:rFonts w:eastAsia="MS Mincho"/>
          <w:lang w:eastAsia="ja-JP"/>
        </w:rPr>
        <w:t xml:space="preserve">, even with the ARI, the </w:t>
      </w:r>
      <w:r w:rsidR="007E43F5">
        <w:rPr>
          <w:rFonts w:eastAsia="MS Mincho"/>
          <w:lang w:eastAsia="ja-JP"/>
        </w:rPr>
        <w:t xml:space="preserve">benefit of </w:t>
      </w:r>
      <w:r w:rsidR="00C81CFB">
        <w:rPr>
          <w:rFonts w:eastAsia="MS Mincho"/>
          <w:lang w:eastAsia="ja-JP"/>
        </w:rPr>
        <w:t xml:space="preserve">PUCCH resource sharing among UEs is </w:t>
      </w:r>
      <w:r w:rsidR="007E43F5">
        <w:rPr>
          <w:rFonts w:eastAsia="MS Mincho"/>
          <w:lang w:eastAsia="ja-JP"/>
        </w:rPr>
        <w:t>limited, while the flexibility is lost</w:t>
      </w:r>
      <w:r w:rsidR="008134B2">
        <w:rPr>
          <w:rFonts w:eastAsia="MS Mincho"/>
          <w:lang w:eastAsia="ja-JP"/>
        </w:rPr>
        <w:t>.</w:t>
      </w:r>
    </w:p>
    <w:p w14:paraId="7AD35445" w14:textId="386DB655" w:rsidR="0055477D" w:rsidRDefault="0055477D" w:rsidP="0055477D">
      <w:pPr>
        <w:jc w:val="both"/>
        <w:rPr>
          <w:rFonts w:eastAsia="MS Mincho"/>
          <w:lang w:eastAsia="ja-JP"/>
        </w:rPr>
      </w:pPr>
      <w:r>
        <w:rPr>
          <w:rFonts w:eastAsia="MS Mincho"/>
          <w:lang w:eastAsia="ja-JP"/>
        </w:rPr>
        <w:t>A simple solution is to introduce an RRC parameter which configures a PUCCH resource in case the UE receives DAI=1. This can be an optional field and it can be specified that the PUCCH resource corresponding to ARI=0</w:t>
      </w:r>
      <w:r w:rsidR="00757E32">
        <w:rPr>
          <w:rFonts w:eastAsia="MS Mincho"/>
          <w:lang w:eastAsia="ja-JP"/>
        </w:rPr>
        <w:t>0</w:t>
      </w:r>
      <w:r>
        <w:rPr>
          <w:rFonts w:eastAsia="MS Mincho"/>
          <w:lang w:eastAsia="ja-JP"/>
        </w:rPr>
        <w:t xml:space="preserve"> is used if the field is absent. By configuring a PUCCH resource different from all corresponding ARI values, the UE’s feedback behavior is equally reliable regardless of the values of DAI and ARI.</w:t>
      </w:r>
    </w:p>
    <w:p w14:paraId="1854C46B" w14:textId="43F42215" w:rsidR="0055477D" w:rsidRDefault="0055477D" w:rsidP="0055477D">
      <w:pPr>
        <w:jc w:val="both"/>
        <w:rPr>
          <w:lang w:eastAsia="x-none"/>
        </w:rPr>
      </w:pPr>
      <w:r w:rsidRPr="00757A75">
        <w:rPr>
          <w:rFonts w:eastAsia="MS Mincho"/>
          <w:b/>
          <w:lang w:eastAsia="ja-JP"/>
        </w:rPr>
        <w:t xml:space="preserve">Proposal </w:t>
      </w:r>
      <w:r w:rsidR="000B5646">
        <w:rPr>
          <w:rFonts w:eastAsia="MS Mincho"/>
          <w:b/>
          <w:lang w:eastAsia="ja-JP"/>
        </w:rPr>
        <w:t>3</w:t>
      </w:r>
      <w:r w:rsidRPr="00757A75">
        <w:rPr>
          <w:rFonts w:eastAsia="MS Mincho"/>
          <w:b/>
          <w:lang w:eastAsia="ja-JP"/>
        </w:rPr>
        <w:t xml:space="preserve">: Support an optional RRC parameter which configures a PUCCH resource when there is only one HARQ-ACK for DAI=1 to be transmitted; if the parameter is absent, when there is only one HARQ-ACK for DAI=1 </w:t>
      </w:r>
      <w:r w:rsidR="001D00A2">
        <w:rPr>
          <w:rFonts w:eastAsia="MS Mincho"/>
          <w:b/>
          <w:lang w:eastAsia="ja-JP"/>
        </w:rPr>
        <w:t>only</w:t>
      </w:r>
      <w:r w:rsidRPr="00757A75">
        <w:rPr>
          <w:rFonts w:eastAsia="MS Mincho"/>
          <w:b/>
          <w:lang w:eastAsia="ja-JP"/>
        </w:rPr>
        <w:t>, the UE transmits the HARQ-ACK on the PUCCH resource associated with ARI=0</w:t>
      </w:r>
      <w:r w:rsidR="00142DE7">
        <w:rPr>
          <w:rFonts w:eastAsia="MS Mincho"/>
          <w:b/>
          <w:lang w:eastAsia="ja-JP"/>
        </w:rPr>
        <w:t>0</w:t>
      </w:r>
      <w:r w:rsidRPr="00757A75">
        <w:rPr>
          <w:rFonts w:eastAsia="MS Mincho"/>
          <w:b/>
          <w:lang w:eastAsia="ja-JP"/>
        </w:rPr>
        <w:t>.</w:t>
      </w:r>
    </w:p>
    <w:p w14:paraId="23C68A1E" w14:textId="749C09C7" w:rsidR="003233DB" w:rsidRDefault="003233DB" w:rsidP="00EA1901">
      <w:pPr>
        <w:jc w:val="both"/>
        <w:rPr>
          <w:rFonts w:asciiTheme="majorBidi" w:hAnsiTheme="majorBidi" w:cstheme="majorBidi"/>
          <w:bCs/>
          <w:iCs/>
        </w:rPr>
      </w:pPr>
    </w:p>
    <w:p w14:paraId="1C951243" w14:textId="27E4DBA6" w:rsidR="00546E4B" w:rsidRDefault="00546E4B" w:rsidP="00546E4B">
      <w:pPr>
        <w:pStyle w:val="Heading1"/>
        <w:jc w:val="both"/>
        <w:rPr>
          <w:rFonts w:ascii="Times New Roman" w:hAnsi="Times New Roman"/>
        </w:rPr>
      </w:pPr>
      <w:r>
        <w:rPr>
          <w:rFonts w:ascii="Times New Roman" w:hAnsi="Times New Roman"/>
        </w:rPr>
        <w:t xml:space="preserve">PUCCH format and resource for HARQ-ACK + </w:t>
      </w:r>
      <w:r w:rsidR="00F02C2A">
        <w:rPr>
          <w:rFonts w:ascii="Times New Roman" w:hAnsi="Times New Roman"/>
        </w:rPr>
        <w:t>SR/</w:t>
      </w:r>
      <w:r>
        <w:rPr>
          <w:rFonts w:ascii="Times New Roman" w:hAnsi="Times New Roman"/>
        </w:rPr>
        <w:t>P-CSI</w:t>
      </w:r>
    </w:p>
    <w:p w14:paraId="212FFC39" w14:textId="68B71720" w:rsidR="00546E4B" w:rsidRDefault="000C6031" w:rsidP="00EA1901">
      <w:pPr>
        <w:jc w:val="both"/>
        <w:rPr>
          <w:rFonts w:asciiTheme="majorBidi" w:eastAsia="MS Mincho" w:hAnsiTheme="majorBidi" w:cstheme="majorBidi"/>
          <w:bCs/>
          <w:iCs/>
          <w:lang w:val="en-GB" w:eastAsia="ja-JP"/>
        </w:rPr>
      </w:pPr>
      <w:r>
        <w:rPr>
          <w:rFonts w:asciiTheme="majorBidi" w:eastAsia="MS Mincho" w:hAnsiTheme="majorBidi" w:cstheme="majorBidi" w:hint="eastAsia"/>
          <w:bCs/>
          <w:iCs/>
          <w:lang w:val="en-GB" w:eastAsia="ja-JP"/>
        </w:rPr>
        <w:t>F</w:t>
      </w:r>
      <w:r>
        <w:rPr>
          <w:rFonts w:asciiTheme="majorBidi" w:eastAsia="MS Mincho" w:hAnsiTheme="majorBidi" w:cstheme="majorBidi"/>
          <w:bCs/>
          <w:iCs/>
          <w:lang w:val="en-GB" w:eastAsia="ja-JP"/>
        </w:rPr>
        <w:t>or a scheduling request, PUCCH format 1</w:t>
      </w:r>
      <w:r w:rsidR="007E43F5">
        <w:rPr>
          <w:rFonts w:asciiTheme="majorBidi" w:eastAsia="MS Mincho" w:hAnsiTheme="majorBidi" w:cstheme="majorBidi"/>
          <w:bCs/>
          <w:iCs/>
          <w:lang w:val="en-GB" w:eastAsia="ja-JP"/>
        </w:rPr>
        <w:t xml:space="preserve"> is configured</w:t>
      </w:r>
      <w:r>
        <w:rPr>
          <w:rFonts w:asciiTheme="majorBidi" w:eastAsia="MS Mincho" w:hAnsiTheme="majorBidi" w:cstheme="majorBidi"/>
          <w:bCs/>
          <w:iCs/>
          <w:lang w:val="en-GB" w:eastAsia="ja-JP"/>
        </w:rPr>
        <w:t xml:space="preserve">. </w:t>
      </w:r>
      <w:r w:rsidR="001C0ED2">
        <w:rPr>
          <w:rFonts w:asciiTheme="majorBidi" w:eastAsia="MS Mincho" w:hAnsiTheme="majorBidi" w:cstheme="majorBidi"/>
          <w:bCs/>
          <w:iCs/>
          <w:lang w:val="en-GB" w:eastAsia="ja-JP"/>
        </w:rPr>
        <w:t xml:space="preserve">When the SR collides with a HARQ-ACK transmission, they should be </w:t>
      </w:r>
      <w:r w:rsidR="00130E29">
        <w:rPr>
          <w:rFonts w:asciiTheme="majorBidi" w:eastAsia="MS Mincho" w:hAnsiTheme="majorBidi" w:cstheme="majorBidi"/>
          <w:bCs/>
          <w:iCs/>
          <w:lang w:val="en-GB" w:eastAsia="ja-JP"/>
        </w:rPr>
        <w:t xml:space="preserve">multiplexed on a same PUCCH. If there is a DCI with DAI &gt; 1, it is straightforward that the SR bit is appended after the HARQ-ACK codebook and the </w:t>
      </w:r>
      <w:r w:rsidR="00653103">
        <w:rPr>
          <w:rFonts w:asciiTheme="majorBidi" w:eastAsia="MS Mincho" w:hAnsiTheme="majorBidi" w:cstheme="majorBidi"/>
          <w:bCs/>
          <w:iCs/>
          <w:lang w:val="en-GB" w:eastAsia="ja-JP"/>
        </w:rPr>
        <w:t xml:space="preserve">resultant UCI is transmitted on the PUCCH </w:t>
      </w:r>
      <w:r w:rsidR="00CE19AC">
        <w:rPr>
          <w:rFonts w:asciiTheme="majorBidi" w:eastAsia="MS Mincho" w:hAnsiTheme="majorBidi" w:cstheme="majorBidi"/>
          <w:bCs/>
          <w:iCs/>
          <w:lang w:val="en-GB" w:eastAsia="ja-JP"/>
        </w:rPr>
        <w:t>whose resource is indicated by the ARI field in the scheduling DCI</w:t>
      </w:r>
      <w:r w:rsidR="007E43F5">
        <w:rPr>
          <w:rFonts w:asciiTheme="majorBidi" w:eastAsia="MS Mincho" w:hAnsiTheme="majorBidi" w:cstheme="majorBidi"/>
          <w:bCs/>
          <w:iCs/>
          <w:lang w:val="en-GB" w:eastAsia="ja-JP"/>
        </w:rPr>
        <w:t xml:space="preserve"> with DAI &gt; 1</w:t>
      </w:r>
      <w:r w:rsidR="00CE19AC">
        <w:rPr>
          <w:rFonts w:asciiTheme="majorBidi" w:eastAsia="MS Mincho" w:hAnsiTheme="majorBidi" w:cstheme="majorBidi"/>
          <w:bCs/>
          <w:iCs/>
          <w:lang w:val="en-GB" w:eastAsia="ja-JP"/>
        </w:rPr>
        <w:t xml:space="preserve">. </w:t>
      </w:r>
      <w:r w:rsidR="00A87BF6">
        <w:rPr>
          <w:rFonts w:asciiTheme="majorBidi" w:eastAsia="MS Mincho" w:hAnsiTheme="majorBidi" w:cstheme="majorBidi"/>
          <w:bCs/>
          <w:iCs/>
          <w:lang w:val="en-GB" w:eastAsia="ja-JP"/>
        </w:rPr>
        <w:t>If there is a DCI with DAI=</w:t>
      </w:r>
      <w:r w:rsidR="007E43F5">
        <w:rPr>
          <w:rFonts w:asciiTheme="majorBidi" w:eastAsia="MS Mincho" w:hAnsiTheme="majorBidi" w:cstheme="majorBidi"/>
          <w:bCs/>
          <w:iCs/>
          <w:lang w:val="en-GB" w:eastAsia="ja-JP"/>
        </w:rPr>
        <w:t>1</w:t>
      </w:r>
      <w:r w:rsidR="00A87BF6">
        <w:rPr>
          <w:rFonts w:asciiTheme="majorBidi" w:eastAsia="MS Mincho" w:hAnsiTheme="majorBidi" w:cstheme="majorBidi"/>
          <w:bCs/>
          <w:iCs/>
          <w:lang w:val="en-GB" w:eastAsia="ja-JP"/>
        </w:rPr>
        <w:t xml:space="preserve"> only, </w:t>
      </w:r>
      <w:r w:rsidR="009915B7">
        <w:rPr>
          <w:rFonts w:asciiTheme="majorBidi" w:eastAsia="MS Mincho" w:hAnsiTheme="majorBidi" w:cstheme="majorBidi"/>
          <w:bCs/>
          <w:iCs/>
          <w:lang w:val="en-GB" w:eastAsia="ja-JP"/>
        </w:rPr>
        <w:t xml:space="preserve">how to multiplex and transmit HARQ-ACK + SR </w:t>
      </w:r>
      <w:r w:rsidR="00BB4E53">
        <w:rPr>
          <w:rFonts w:asciiTheme="majorBidi" w:eastAsia="MS Mincho" w:hAnsiTheme="majorBidi" w:cstheme="majorBidi"/>
          <w:bCs/>
          <w:iCs/>
          <w:lang w:val="en-GB" w:eastAsia="ja-JP"/>
        </w:rPr>
        <w:t xml:space="preserve">would depend on the conclusion of PUCCH format and resource for DCI with DAI=1 only. </w:t>
      </w:r>
      <w:r w:rsidR="003B7735">
        <w:rPr>
          <w:rFonts w:asciiTheme="majorBidi" w:eastAsia="MS Mincho" w:hAnsiTheme="majorBidi" w:cstheme="majorBidi"/>
          <w:bCs/>
          <w:iCs/>
          <w:lang w:val="en-GB" w:eastAsia="ja-JP"/>
        </w:rPr>
        <w:t>In general, following two options are envisioned:</w:t>
      </w:r>
    </w:p>
    <w:p w14:paraId="03D0EFC6" w14:textId="1009B0A5" w:rsidR="003B7735" w:rsidRDefault="003B7735" w:rsidP="00EA1901">
      <w:pPr>
        <w:jc w:val="both"/>
        <w:rPr>
          <w:rFonts w:asciiTheme="majorBidi" w:eastAsia="MS Mincho" w:hAnsiTheme="majorBidi" w:cstheme="majorBidi"/>
          <w:bCs/>
          <w:iCs/>
          <w:lang w:val="en-GB" w:eastAsia="ja-JP"/>
        </w:rPr>
      </w:pPr>
      <w:r>
        <w:rPr>
          <w:rFonts w:asciiTheme="majorBidi" w:eastAsia="MS Mincho" w:hAnsiTheme="majorBidi" w:cstheme="majorBidi" w:hint="eastAsia"/>
          <w:bCs/>
          <w:iCs/>
          <w:lang w:val="en-GB" w:eastAsia="ja-JP"/>
        </w:rPr>
        <w:t>O</w:t>
      </w:r>
      <w:r>
        <w:rPr>
          <w:rFonts w:asciiTheme="majorBidi" w:eastAsia="MS Mincho" w:hAnsiTheme="majorBidi" w:cstheme="majorBidi"/>
          <w:bCs/>
          <w:iCs/>
          <w:lang w:val="en-GB" w:eastAsia="ja-JP"/>
        </w:rPr>
        <w:t>pt.1:</w:t>
      </w:r>
      <w:r w:rsidR="00D34CDA">
        <w:rPr>
          <w:rFonts w:asciiTheme="majorBidi" w:eastAsia="MS Mincho" w:hAnsiTheme="majorBidi" w:cstheme="majorBidi"/>
          <w:bCs/>
          <w:iCs/>
          <w:lang w:val="en-GB" w:eastAsia="ja-JP"/>
        </w:rPr>
        <w:t xml:space="preserve"> SR bit is appended after the HARQ-ACK bit(s) </w:t>
      </w:r>
      <w:r w:rsidR="009E3DFD">
        <w:rPr>
          <w:rFonts w:asciiTheme="majorBidi" w:eastAsia="MS Mincho" w:hAnsiTheme="majorBidi" w:cstheme="majorBidi"/>
          <w:bCs/>
          <w:iCs/>
          <w:lang w:val="en-GB" w:eastAsia="ja-JP"/>
        </w:rPr>
        <w:t xml:space="preserve">regardless of whether it is positive SR or negative SR, </w:t>
      </w:r>
      <w:r w:rsidR="00D34CDA">
        <w:rPr>
          <w:rFonts w:asciiTheme="majorBidi" w:eastAsia="MS Mincho" w:hAnsiTheme="majorBidi" w:cstheme="majorBidi"/>
          <w:bCs/>
          <w:iCs/>
          <w:lang w:val="en-GB" w:eastAsia="ja-JP"/>
        </w:rPr>
        <w:t xml:space="preserve">and the resultant UCI is transmitted using the PUCCH </w:t>
      </w:r>
      <w:r w:rsidR="00977620">
        <w:rPr>
          <w:rFonts w:asciiTheme="majorBidi" w:eastAsia="MS Mincho" w:hAnsiTheme="majorBidi" w:cstheme="majorBidi"/>
          <w:bCs/>
          <w:iCs/>
          <w:lang w:val="en-GB" w:eastAsia="ja-JP"/>
        </w:rPr>
        <w:t xml:space="preserve">format and resource determined </w:t>
      </w:r>
      <w:r w:rsidR="00924116">
        <w:rPr>
          <w:rFonts w:asciiTheme="majorBidi" w:eastAsia="MS Mincho" w:hAnsiTheme="majorBidi" w:cstheme="majorBidi"/>
          <w:bCs/>
          <w:iCs/>
          <w:lang w:val="en-GB" w:eastAsia="ja-JP"/>
        </w:rPr>
        <w:t>as Proposal 2</w:t>
      </w:r>
      <w:r w:rsidR="0098237F">
        <w:rPr>
          <w:rFonts w:asciiTheme="majorBidi" w:eastAsia="MS Mincho" w:hAnsiTheme="majorBidi" w:cstheme="majorBidi"/>
          <w:bCs/>
          <w:iCs/>
          <w:lang w:val="en-GB" w:eastAsia="ja-JP"/>
        </w:rPr>
        <w:t>.</w:t>
      </w:r>
    </w:p>
    <w:p w14:paraId="1B81BD2E" w14:textId="5ECA600A" w:rsidR="00977620" w:rsidRDefault="00977620" w:rsidP="00EA1901">
      <w:pPr>
        <w:jc w:val="both"/>
        <w:rPr>
          <w:rFonts w:asciiTheme="majorBidi" w:eastAsia="MS Mincho" w:hAnsiTheme="majorBidi" w:cstheme="majorBidi"/>
          <w:bCs/>
          <w:iCs/>
          <w:lang w:val="en-GB" w:eastAsia="ja-JP"/>
        </w:rPr>
      </w:pPr>
      <w:r>
        <w:rPr>
          <w:rFonts w:asciiTheme="majorBidi" w:eastAsia="MS Mincho" w:hAnsiTheme="majorBidi" w:cstheme="majorBidi" w:hint="eastAsia"/>
          <w:bCs/>
          <w:iCs/>
          <w:lang w:val="en-GB" w:eastAsia="ja-JP"/>
        </w:rPr>
        <w:t>O</w:t>
      </w:r>
      <w:r>
        <w:rPr>
          <w:rFonts w:asciiTheme="majorBidi" w:eastAsia="MS Mincho" w:hAnsiTheme="majorBidi" w:cstheme="majorBidi"/>
          <w:bCs/>
          <w:iCs/>
          <w:lang w:val="en-GB" w:eastAsia="ja-JP"/>
        </w:rPr>
        <w:t xml:space="preserve">pt.2: </w:t>
      </w:r>
      <w:r w:rsidR="003D7C97">
        <w:rPr>
          <w:rFonts w:asciiTheme="majorBidi" w:eastAsia="MS Mincho" w:hAnsiTheme="majorBidi" w:cstheme="majorBidi"/>
          <w:bCs/>
          <w:iCs/>
          <w:lang w:val="en-GB" w:eastAsia="ja-JP"/>
        </w:rPr>
        <w:t xml:space="preserve">In case of positive SR, the HARQ-ACK is transmitted using PUCCH format 1a/1b using the SR resource; in case of negative SR, the HARQ-ACK is transmitted using </w:t>
      </w:r>
      <w:r w:rsidR="009D5610">
        <w:rPr>
          <w:rFonts w:asciiTheme="majorBidi" w:eastAsia="MS Mincho" w:hAnsiTheme="majorBidi" w:cstheme="majorBidi"/>
          <w:bCs/>
          <w:iCs/>
          <w:lang w:val="en-GB" w:eastAsia="ja-JP"/>
        </w:rPr>
        <w:t>the PUCCH format and resource determined as Proposal 2</w:t>
      </w:r>
      <w:r w:rsidR="0098237F">
        <w:rPr>
          <w:rFonts w:asciiTheme="majorBidi" w:eastAsia="MS Mincho" w:hAnsiTheme="majorBidi" w:cstheme="majorBidi"/>
          <w:bCs/>
          <w:iCs/>
          <w:lang w:val="en-GB" w:eastAsia="ja-JP"/>
        </w:rPr>
        <w:t>.</w:t>
      </w:r>
    </w:p>
    <w:p w14:paraId="4F860680" w14:textId="3FBC9DCA" w:rsidR="009D5610" w:rsidRDefault="00241AD3" w:rsidP="00EA1901">
      <w:pPr>
        <w:jc w:val="both"/>
        <w:rPr>
          <w:rFonts w:asciiTheme="majorBidi" w:eastAsia="MS Mincho" w:hAnsiTheme="majorBidi" w:cstheme="majorBidi"/>
          <w:bCs/>
          <w:iCs/>
          <w:lang w:val="en-GB" w:eastAsia="ja-JP"/>
        </w:rPr>
      </w:pPr>
      <w:r>
        <w:rPr>
          <w:rFonts w:asciiTheme="majorBidi" w:eastAsia="MS Mincho" w:hAnsiTheme="majorBidi" w:cstheme="majorBidi" w:hint="eastAsia"/>
          <w:bCs/>
          <w:iCs/>
          <w:lang w:val="en-GB" w:eastAsia="ja-JP"/>
        </w:rPr>
        <w:t>I</w:t>
      </w:r>
      <w:r>
        <w:rPr>
          <w:rFonts w:asciiTheme="majorBidi" w:eastAsia="MS Mincho" w:hAnsiTheme="majorBidi" w:cstheme="majorBidi"/>
          <w:bCs/>
          <w:iCs/>
          <w:lang w:val="en-GB" w:eastAsia="ja-JP"/>
        </w:rPr>
        <w:t xml:space="preserve">f the PUCCH format for the case of DCI with DAI=1 only is PUCCH format 3, </w:t>
      </w:r>
      <w:r w:rsidR="00545C65">
        <w:rPr>
          <w:rFonts w:asciiTheme="majorBidi" w:eastAsia="MS Mincho" w:hAnsiTheme="majorBidi" w:cstheme="majorBidi"/>
          <w:bCs/>
          <w:iCs/>
          <w:lang w:val="en-GB" w:eastAsia="ja-JP"/>
        </w:rPr>
        <w:t>either option works</w:t>
      </w:r>
      <w:r w:rsidR="0098237F">
        <w:rPr>
          <w:rFonts w:asciiTheme="majorBidi" w:eastAsia="MS Mincho" w:hAnsiTheme="majorBidi" w:cstheme="majorBidi"/>
          <w:bCs/>
          <w:iCs/>
          <w:lang w:val="en-GB" w:eastAsia="ja-JP"/>
        </w:rPr>
        <w:t>,</w:t>
      </w:r>
      <w:r w:rsidR="00545C65">
        <w:rPr>
          <w:rFonts w:asciiTheme="majorBidi" w:eastAsia="MS Mincho" w:hAnsiTheme="majorBidi" w:cstheme="majorBidi"/>
          <w:bCs/>
          <w:iCs/>
          <w:lang w:val="en-GB" w:eastAsia="ja-JP"/>
        </w:rPr>
        <w:t xml:space="preserve"> but Option 1 is simpler and </w:t>
      </w:r>
      <w:r w:rsidR="00DC6DFE">
        <w:rPr>
          <w:rFonts w:asciiTheme="majorBidi" w:eastAsia="MS Mincho" w:hAnsiTheme="majorBidi" w:cstheme="majorBidi"/>
          <w:bCs/>
          <w:iCs/>
          <w:lang w:val="en-GB" w:eastAsia="ja-JP"/>
        </w:rPr>
        <w:t>straightforward (while no benefit is seen by Option 2</w:t>
      </w:r>
      <w:r w:rsidR="0098237F">
        <w:rPr>
          <w:rFonts w:asciiTheme="majorBidi" w:eastAsia="MS Mincho" w:hAnsiTheme="majorBidi" w:cstheme="majorBidi"/>
          <w:bCs/>
          <w:iCs/>
          <w:lang w:val="en-GB" w:eastAsia="ja-JP"/>
        </w:rPr>
        <w:t>.</w:t>
      </w:r>
      <w:r w:rsidR="00DC6DFE">
        <w:rPr>
          <w:rFonts w:asciiTheme="majorBidi" w:eastAsia="MS Mincho" w:hAnsiTheme="majorBidi" w:cstheme="majorBidi"/>
          <w:bCs/>
          <w:iCs/>
          <w:lang w:val="en-GB" w:eastAsia="ja-JP"/>
        </w:rPr>
        <w:t>)</w:t>
      </w:r>
      <w:r w:rsidR="00545C65">
        <w:rPr>
          <w:rFonts w:asciiTheme="majorBidi" w:eastAsia="MS Mincho" w:hAnsiTheme="majorBidi" w:cstheme="majorBidi"/>
          <w:bCs/>
          <w:iCs/>
          <w:lang w:val="en-GB" w:eastAsia="ja-JP"/>
        </w:rPr>
        <w:t xml:space="preserve"> If it is PUCCH format 1a/1b, </w:t>
      </w:r>
      <w:r w:rsidR="0005531B">
        <w:rPr>
          <w:rFonts w:asciiTheme="majorBidi" w:eastAsia="MS Mincho" w:hAnsiTheme="majorBidi" w:cstheme="majorBidi"/>
          <w:bCs/>
          <w:iCs/>
          <w:lang w:val="en-GB" w:eastAsia="ja-JP"/>
        </w:rPr>
        <w:t xml:space="preserve">Option 2 is the only possible solution. </w:t>
      </w:r>
      <w:r w:rsidR="00C82309">
        <w:rPr>
          <w:rFonts w:asciiTheme="majorBidi" w:eastAsia="MS Mincho" w:hAnsiTheme="majorBidi" w:cstheme="majorBidi"/>
          <w:bCs/>
          <w:iCs/>
          <w:lang w:val="en-GB" w:eastAsia="ja-JP"/>
        </w:rPr>
        <w:t xml:space="preserve">We prefer to support PUCCH format 3 for the case of DCI with DAI=1 only and option 1 </w:t>
      </w:r>
      <w:r w:rsidR="00DB591C">
        <w:rPr>
          <w:rFonts w:asciiTheme="majorBidi" w:eastAsia="MS Mincho" w:hAnsiTheme="majorBidi" w:cstheme="majorBidi"/>
          <w:bCs/>
          <w:iCs/>
          <w:lang w:val="en-GB" w:eastAsia="ja-JP"/>
        </w:rPr>
        <w:t>for HARQ-ACK + SR.</w:t>
      </w:r>
    </w:p>
    <w:p w14:paraId="33821F03" w14:textId="42C0DD9C" w:rsidR="00DB591C" w:rsidRDefault="00DB591C" w:rsidP="00EA1901">
      <w:pPr>
        <w:jc w:val="both"/>
        <w:rPr>
          <w:rFonts w:asciiTheme="majorBidi" w:eastAsia="MS Mincho" w:hAnsiTheme="majorBidi" w:cstheme="majorBidi"/>
          <w:bCs/>
          <w:iCs/>
          <w:lang w:val="en-GB" w:eastAsia="ja-JP"/>
        </w:rPr>
      </w:pPr>
      <w:r>
        <w:rPr>
          <w:rFonts w:asciiTheme="majorBidi" w:eastAsia="MS Mincho" w:hAnsiTheme="majorBidi" w:cstheme="majorBidi"/>
          <w:bCs/>
          <w:iCs/>
          <w:lang w:val="en-GB" w:eastAsia="ja-JP"/>
        </w:rPr>
        <w:t xml:space="preserve">Once Option 1 is supported for HARQ-ACK + SR, the same solution is applicable to HARQ-ACK + P-CSI. </w:t>
      </w:r>
    </w:p>
    <w:p w14:paraId="71CE81C8" w14:textId="47E147A0" w:rsidR="00546E4B" w:rsidRPr="0098237F" w:rsidRDefault="00C72641" w:rsidP="00EA1901">
      <w:pPr>
        <w:jc w:val="both"/>
        <w:rPr>
          <w:rFonts w:asciiTheme="majorBidi" w:eastAsia="MS Mincho" w:hAnsiTheme="majorBidi" w:cstheme="majorBidi"/>
          <w:bCs/>
          <w:iCs/>
          <w:lang w:eastAsia="ja-JP"/>
        </w:rPr>
      </w:pPr>
      <w:r w:rsidRPr="00757A75">
        <w:rPr>
          <w:rFonts w:eastAsia="MS Mincho"/>
          <w:b/>
          <w:lang w:eastAsia="ja-JP"/>
        </w:rPr>
        <w:t xml:space="preserve">Proposal </w:t>
      </w:r>
      <w:r w:rsidR="000B5646">
        <w:rPr>
          <w:rFonts w:eastAsia="MS Mincho"/>
          <w:b/>
          <w:lang w:eastAsia="ja-JP"/>
        </w:rPr>
        <w:t>4</w:t>
      </w:r>
      <w:r w:rsidRPr="00757A75">
        <w:rPr>
          <w:rFonts w:eastAsia="MS Mincho"/>
          <w:b/>
          <w:lang w:eastAsia="ja-JP"/>
        </w:rPr>
        <w:t xml:space="preserve">: </w:t>
      </w:r>
      <w:r>
        <w:rPr>
          <w:rFonts w:eastAsia="MS Mincho"/>
          <w:b/>
          <w:lang w:eastAsia="ja-JP"/>
        </w:rPr>
        <w:t>PUCCH format 3 is used for the case of DCI with DAI=1 only</w:t>
      </w:r>
      <w:r w:rsidR="00105860">
        <w:rPr>
          <w:rFonts w:eastAsia="MS Mincho"/>
          <w:b/>
          <w:lang w:eastAsia="ja-JP"/>
        </w:rPr>
        <w:t>.</w:t>
      </w:r>
      <w:r w:rsidR="00EF55D7">
        <w:rPr>
          <w:rFonts w:eastAsia="MS Mincho"/>
          <w:b/>
          <w:lang w:eastAsia="ja-JP"/>
        </w:rPr>
        <w:t xml:space="preserve"> </w:t>
      </w:r>
      <w:r w:rsidR="00105860">
        <w:rPr>
          <w:rFonts w:eastAsia="MS Mincho"/>
          <w:b/>
          <w:lang w:eastAsia="ja-JP"/>
        </w:rPr>
        <w:t>I</w:t>
      </w:r>
      <w:r w:rsidR="00EF55D7">
        <w:rPr>
          <w:rFonts w:eastAsia="MS Mincho"/>
          <w:b/>
          <w:lang w:eastAsia="ja-JP"/>
        </w:rPr>
        <w:t xml:space="preserve">f a SR </w:t>
      </w:r>
      <w:r w:rsidR="00105860">
        <w:rPr>
          <w:rFonts w:eastAsia="MS Mincho"/>
          <w:b/>
          <w:lang w:eastAsia="ja-JP"/>
        </w:rPr>
        <w:t xml:space="preserve">or a P-CSI </w:t>
      </w:r>
      <w:r w:rsidR="00EF55D7">
        <w:rPr>
          <w:rFonts w:eastAsia="MS Mincho"/>
          <w:b/>
          <w:lang w:eastAsia="ja-JP"/>
        </w:rPr>
        <w:t>collides with a HARQ-ACK transmission, the SR bit is appended after the HARQ-ACK codebook and the resultant UCI is transmitted using the PUCCH format 3</w:t>
      </w:r>
      <w:r w:rsidR="00354CEF">
        <w:rPr>
          <w:rFonts w:eastAsia="MS Mincho" w:hint="eastAsia"/>
          <w:b/>
          <w:lang w:eastAsia="ja-JP"/>
        </w:rPr>
        <w:t>/4/5</w:t>
      </w:r>
      <w:r w:rsidR="00EF55D7">
        <w:rPr>
          <w:rFonts w:eastAsia="MS Mincho"/>
          <w:b/>
          <w:lang w:eastAsia="ja-JP"/>
        </w:rPr>
        <w:t>.</w:t>
      </w:r>
    </w:p>
    <w:p w14:paraId="51BA0302" w14:textId="0CEB175D" w:rsidR="00EA1901" w:rsidRPr="00DE44D6" w:rsidRDefault="0041156E" w:rsidP="00EA1901">
      <w:pPr>
        <w:pStyle w:val="Heading1"/>
        <w:jc w:val="both"/>
        <w:rPr>
          <w:rFonts w:ascii="Times New Roman" w:hAnsi="Times New Roman"/>
        </w:rPr>
      </w:pPr>
      <w:r>
        <w:rPr>
          <w:rFonts w:ascii="Times New Roman" w:hAnsi="Times New Roman"/>
        </w:rPr>
        <w:t>Collision Handling</w:t>
      </w:r>
      <w:r w:rsidR="00EA1901">
        <w:rPr>
          <w:rFonts w:ascii="Times New Roman" w:hAnsi="Times New Roman"/>
        </w:rPr>
        <w:t xml:space="preserve"> under EN-DC Single-Tx TDM Operation</w:t>
      </w:r>
    </w:p>
    <w:p w14:paraId="627C778B" w14:textId="77777777" w:rsidR="0041156E" w:rsidRDefault="002A19F1" w:rsidP="00EA1901">
      <w:pPr>
        <w:jc w:val="both"/>
      </w:pPr>
      <w:r>
        <w:t xml:space="preserve">Based on the agreement reached in RAN1 #96, the LTE PUSCH and NR PUSCH transmissions are not </w:t>
      </w:r>
      <w:r w:rsidR="0041156E">
        <w:t xml:space="preserve">restricted to the uplink subframes indicated by the reference DL configurations. In case of collision in subframes indicated as uplink by the downlink reference configurations, NR uplink should be dropped. The remaining issue is to resolve the collision in other uplink subframes. </w:t>
      </w:r>
    </w:p>
    <w:p w14:paraId="3E92CC46" w14:textId="0EA13BC6" w:rsidR="0041156E" w:rsidRDefault="0041156E" w:rsidP="00EA1901">
      <w:pPr>
        <w:jc w:val="both"/>
      </w:pPr>
      <w:r>
        <w:t xml:space="preserve">Given that LTE has a </w:t>
      </w:r>
      <w:proofErr w:type="gramStart"/>
      <w:r>
        <w:t>longer processing timelines</w:t>
      </w:r>
      <w:proofErr w:type="gramEnd"/>
      <w:r>
        <w:t xml:space="preserve"> and cannot be adapted to NR transmissions, the uplink collisions</w:t>
      </w:r>
      <w:r w:rsidR="0061730B">
        <w:t xml:space="preserve"> including collisions between LTE PUSCH and NR PUSCH/PRACH/SRS </w:t>
      </w:r>
      <w:r>
        <w:t>should</w:t>
      </w:r>
      <w:r w:rsidR="0061730B">
        <w:t xml:space="preserve"> be </w:t>
      </w:r>
      <w:r>
        <w:t xml:space="preserve">considered </w:t>
      </w:r>
      <w:r w:rsidR="005A0585">
        <w:t xml:space="preserve">either </w:t>
      </w:r>
      <w:r>
        <w:t xml:space="preserve">as </w:t>
      </w:r>
      <w:r w:rsidR="0061730B">
        <w:t xml:space="preserve">an </w:t>
      </w:r>
      <w:r>
        <w:t>error case</w:t>
      </w:r>
      <w:r w:rsidR="005A0585">
        <w:t xml:space="preserve"> or NR transmission should be dropped</w:t>
      </w:r>
      <w:r>
        <w:t>.</w:t>
      </w:r>
      <w:r w:rsidR="0061730B">
        <w:t xml:space="preserve"> Regarding the NR SRS, the transmissions can be planned over the cell-specific SRS </w:t>
      </w:r>
      <w:r w:rsidR="0061730B">
        <w:lastRenderedPageBreak/>
        <w:t xml:space="preserve">subframes of LTE. In such a case, the LTE PUSCH/PUCCH rate-matching around the SRS symbols is naturally done by the UE </w:t>
      </w:r>
      <w:proofErr w:type="gramStart"/>
      <w:r w:rsidR="0061730B">
        <w:t>similar to</w:t>
      </w:r>
      <w:proofErr w:type="gramEnd"/>
      <w:r w:rsidR="0061730B">
        <w:t xml:space="preserve"> the legacy LTE.  </w:t>
      </w:r>
    </w:p>
    <w:p w14:paraId="1E58F2F4" w14:textId="286144B7" w:rsidR="002055EF" w:rsidRDefault="0041156E" w:rsidP="00EA1901">
      <w:pPr>
        <w:jc w:val="both"/>
        <w:rPr>
          <w:b/>
        </w:rPr>
      </w:pPr>
      <w:r w:rsidRPr="00DE1A9E">
        <w:rPr>
          <w:b/>
        </w:rPr>
        <w:t xml:space="preserve">Proposal </w:t>
      </w:r>
      <w:r w:rsidR="000B5646">
        <w:rPr>
          <w:b/>
        </w:rPr>
        <w:t>5</w:t>
      </w:r>
      <w:r w:rsidRPr="00DE1A9E">
        <w:rPr>
          <w:b/>
        </w:rPr>
        <w:t xml:space="preserve">: </w:t>
      </w:r>
      <w:r w:rsidR="00CA32CA" w:rsidRPr="00DE1A9E">
        <w:rPr>
          <w:b/>
        </w:rPr>
        <w:t xml:space="preserve">For single </w:t>
      </w:r>
      <w:proofErr w:type="spellStart"/>
      <w:r w:rsidR="00CA32CA" w:rsidRPr="00DE1A9E">
        <w:rPr>
          <w:b/>
        </w:rPr>
        <w:t>tx</w:t>
      </w:r>
      <w:proofErr w:type="spellEnd"/>
      <w:r w:rsidR="00CA32CA" w:rsidRPr="00DE1A9E">
        <w:rPr>
          <w:b/>
        </w:rPr>
        <w:t xml:space="preserve"> switched UL in EN-DC with TDD </w:t>
      </w:r>
      <w:proofErr w:type="spellStart"/>
      <w:r w:rsidR="00CA32CA" w:rsidRPr="00DE1A9E">
        <w:rPr>
          <w:b/>
        </w:rPr>
        <w:t>P</w:t>
      </w:r>
      <w:r w:rsidR="00CA32CA">
        <w:rPr>
          <w:b/>
        </w:rPr>
        <w:t>c</w:t>
      </w:r>
      <w:r w:rsidR="00CA32CA" w:rsidRPr="00DE1A9E">
        <w:rPr>
          <w:b/>
        </w:rPr>
        <w:t>ell</w:t>
      </w:r>
      <w:proofErr w:type="spellEnd"/>
      <w:r w:rsidR="00CA32CA">
        <w:rPr>
          <w:b/>
        </w:rPr>
        <w:t>,</w:t>
      </w:r>
      <w:r w:rsidR="00CA32CA" w:rsidRPr="0061730B">
        <w:rPr>
          <w:b/>
        </w:rPr>
        <w:t xml:space="preserve"> </w:t>
      </w:r>
      <w:r w:rsidR="00CA32CA">
        <w:rPr>
          <w:b/>
        </w:rPr>
        <w:t>t</w:t>
      </w:r>
      <w:r w:rsidRPr="00DE1A9E">
        <w:rPr>
          <w:b/>
        </w:rPr>
        <w:t xml:space="preserve">he </w:t>
      </w:r>
      <w:r w:rsidR="00CA32CA">
        <w:rPr>
          <w:b/>
        </w:rPr>
        <w:t xml:space="preserve">type 1 </w:t>
      </w:r>
      <w:r w:rsidRPr="00DE1A9E">
        <w:rPr>
          <w:b/>
        </w:rPr>
        <w:t xml:space="preserve">UE should consider LTE and NR </w:t>
      </w:r>
      <w:r w:rsidR="0061730B" w:rsidRPr="00DE1A9E">
        <w:rPr>
          <w:b/>
        </w:rPr>
        <w:t>uplink</w:t>
      </w:r>
      <w:r w:rsidRPr="00DE1A9E">
        <w:rPr>
          <w:b/>
        </w:rPr>
        <w:t xml:space="preserve"> collisions either </w:t>
      </w:r>
      <w:r w:rsidR="005A0585">
        <w:rPr>
          <w:b/>
        </w:rPr>
        <w:t xml:space="preserve">an </w:t>
      </w:r>
      <w:r w:rsidRPr="00DE1A9E">
        <w:rPr>
          <w:b/>
        </w:rPr>
        <w:t xml:space="preserve">error case. </w:t>
      </w:r>
    </w:p>
    <w:p w14:paraId="04031508" w14:textId="18322A52" w:rsidR="002D4B6D" w:rsidRDefault="00A76C61" w:rsidP="002D4B6D">
      <w:pPr>
        <w:jc w:val="both"/>
        <w:rPr>
          <w:rFonts w:eastAsia="MS Mincho"/>
          <w:lang w:eastAsia="ja-JP"/>
        </w:rPr>
      </w:pPr>
      <w:r>
        <w:t>C</w:t>
      </w:r>
      <w:r w:rsidR="002D4B6D">
        <w:t xml:space="preserve">ollision handling discussion so far </w:t>
      </w:r>
      <w:r>
        <w:t xml:space="preserve">has </w:t>
      </w:r>
      <w:r w:rsidR="00533E36">
        <w:t>focused on</w:t>
      </w:r>
      <w:r w:rsidR="002D4B6D">
        <w:t xml:space="preserve"> dynamically scheduled LTE PUSCH transmissions; however, there are other LTE UL transmissions.</w:t>
      </w:r>
      <w:r w:rsidR="002D4B6D" w:rsidRPr="002D4B6D">
        <w:rPr>
          <w:rFonts w:eastAsia="MS Mincho"/>
          <w:lang w:eastAsia="ja-JP"/>
        </w:rPr>
        <w:t xml:space="preserve"> </w:t>
      </w:r>
      <w:r w:rsidR="002D4B6D">
        <w:rPr>
          <w:rFonts w:eastAsia="MS Mincho"/>
          <w:lang w:eastAsia="ja-JP"/>
        </w:rPr>
        <w:t xml:space="preserve">For type 2 UE (i.e., UE without dynamic power sharing capability), not only LTE PUSCH, but also any LTE UL transmissions, should </w:t>
      </w:r>
      <w:r w:rsidR="00303896">
        <w:rPr>
          <w:rFonts w:eastAsia="MS Mincho"/>
          <w:lang w:eastAsia="ja-JP"/>
        </w:rPr>
        <w:t>take place</w:t>
      </w:r>
      <w:r w:rsidR="002D4B6D">
        <w:rPr>
          <w:rFonts w:eastAsia="MS Mincho"/>
          <w:lang w:eastAsia="ja-JP"/>
        </w:rPr>
        <w:t xml:space="preserve"> only in UL subframes designated as UL in the DL-reference UL-DL configuration. For type 1 UE (i.e., UE with dynamic power sharing capability), it should be possible to dynamically schedule/trigger, not only LTE PUSCH, but also </w:t>
      </w:r>
      <w:r w:rsidR="00303896">
        <w:rPr>
          <w:rFonts w:eastAsia="MS Mincho"/>
          <w:lang w:eastAsia="ja-JP"/>
        </w:rPr>
        <w:t>other</w:t>
      </w:r>
      <w:r w:rsidR="002D4B6D">
        <w:rPr>
          <w:rFonts w:eastAsia="MS Mincho"/>
          <w:lang w:eastAsia="ja-JP"/>
        </w:rPr>
        <w:t xml:space="preserve"> LTE UL transmissions in UL subframes not designated as UL in the DL-reference UL-DL configuration. </w:t>
      </w:r>
      <w:r w:rsidR="00533E36">
        <w:rPr>
          <w:rFonts w:eastAsia="MS Mincho"/>
          <w:lang w:eastAsia="ja-JP"/>
        </w:rPr>
        <w:t xml:space="preserve">Then, </w:t>
      </w:r>
      <w:r w:rsidR="007F6F22">
        <w:rPr>
          <w:rFonts w:eastAsia="MS Mincho"/>
          <w:lang w:eastAsia="ja-JP"/>
        </w:rPr>
        <w:t xml:space="preserve">the remaining piece is </w:t>
      </w:r>
      <w:r w:rsidR="00533E36">
        <w:rPr>
          <w:rFonts w:eastAsia="MS Mincho"/>
          <w:lang w:eastAsia="ja-JP"/>
        </w:rPr>
        <w:t xml:space="preserve">handling of </w:t>
      </w:r>
      <w:r w:rsidR="002D4B6D">
        <w:rPr>
          <w:rFonts w:eastAsia="MS Mincho"/>
          <w:lang w:eastAsia="ja-JP"/>
        </w:rPr>
        <w:t xml:space="preserve">semi-statically configured LTE UL transmissions (e.g., SR/periodic CSI on PUCCH, periodic SRS, </w:t>
      </w:r>
      <w:proofErr w:type="spellStart"/>
      <w:r w:rsidR="002D4B6D">
        <w:rPr>
          <w:rFonts w:eastAsia="MS Mincho"/>
          <w:lang w:eastAsia="ja-JP"/>
        </w:rPr>
        <w:t>etc</w:t>
      </w:r>
      <w:proofErr w:type="spellEnd"/>
      <w:r w:rsidR="002D4B6D">
        <w:rPr>
          <w:rFonts w:eastAsia="MS Mincho"/>
          <w:lang w:eastAsia="ja-JP"/>
        </w:rPr>
        <w:t>)</w:t>
      </w:r>
      <w:r w:rsidR="00533E36">
        <w:rPr>
          <w:rFonts w:eastAsia="MS Mincho"/>
          <w:lang w:eastAsia="ja-JP"/>
        </w:rPr>
        <w:t xml:space="preserve"> in UL subframes not designated as UL in the DL-reference UL-DL configuration</w:t>
      </w:r>
      <w:r w:rsidR="004A093A">
        <w:rPr>
          <w:rFonts w:eastAsia="MS Mincho"/>
          <w:lang w:eastAsia="ja-JP"/>
        </w:rPr>
        <w:t xml:space="preserve"> for type 1 UE</w:t>
      </w:r>
      <w:r w:rsidR="00533E36">
        <w:rPr>
          <w:rFonts w:eastAsia="MS Mincho"/>
          <w:lang w:eastAsia="ja-JP"/>
        </w:rPr>
        <w:t xml:space="preserve">. </w:t>
      </w:r>
      <w:proofErr w:type="gramStart"/>
      <w:r w:rsidR="00533E36">
        <w:rPr>
          <w:rFonts w:eastAsia="MS Mincho"/>
          <w:lang w:eastAsia="ja-JP"/>
        </w:rPr>
        <w:t>Taking into account</w:t>
      </w:r>
      <w:proofErr w:type="gramEnd"/>
      <w:r w:rsidR="00533E36">
        <w:rPr>
          <w:rFonts w:eastAsia="MS Mincho"/>
          <w:lang w:eastAsia="ja-JP"/>
        </w:rPr>
        <w:t xml:space="preserve"> overall collision handling, following two options can be considered</w:t>
      </w:r>
      <w:r w:rsidR="002D4B6D">
        <w:rPr>
          <w:rFonts w:eastAsia="MS Mincho"/>
          <w:lang w:eastAsia="ja-JP"/>
        </w:rPr>
        <w:t>:</w:t>
      </w:r>
    </w:p>
    <w:p w14:paraId="054A9612" w14:textId="004B655F" w:rsidR="002D4B6D" w:rsidRDefault="002D4B6D" w:rsidP="002D4B6D">
      <w:pPr>
        <w:jc w:val="both"/>
        <w:rPr>
          <w:rFonts w:eastAsia="MS Mincho"/>
          <w:lang w:eastAsia="ja-JP"/>
        </w:rPr>
      </w:pPr>
      <w:r>
        <w:rPr>
          <w:rFonts w:eastAsia="MS Mincho" w:hint="eastAsia"/>
          <w:lang w:eastAsia="ja-JP"/>
        </w:rPr>
        <w:t>O</w:t>
      </w:r>
      <w:r>
        <w:rPr>
          <w:rFonts w:eastAsia="MS Mincho"/>
          <w:lang w:eastAsia="ja-JP"/>
        </w:rPr>
        <w:t xml:space="preserve">pt.1: Semi-statically configured LTE UL transmissions are not transmitted in UL subframes not designated as UL in the DL-reference UL-DL configuration. </w:t>
      </w:r>
      <w:r w:rsidR="00303896">
        <w:rPr>
          <w:rFonts w:eastAsia="MS Mincho"/>
          <w:lang w:eastAsia="ja-JP"/>
        </w:rPr>
        <w:t>In these UL subframes, t</w:t>
      </w:r>
      <w:r>
        <w:rPr>
          <w:rFonts w:eastAsia="MS Mincho"/>
          <w:lang w:eastAsia="ja-JP"/>
        </w:rPr>
        <w:t xml:space="preserve">he collision between LTE and NR transmissions </w:t>
      </w:r>
      <w:r w:rsidR="00533E36">
        <w:rPr>
          <w:rFonts w:eastAsia="MS Mincho"/>
          <w:lang w:eastAsia="ja-JP"/>
        </w:rPr>
        <w:t>is treated as an error cas</w:t>
      </w:r>
      <w:r w:rsidR="00303896">
        <w:rPr>
          <w:rFonts w:eastAsia="MS Mincho"/>
          <w:lang w:eastAsia="ja-JP"/>
        </w:rPr>
        <w:t>e</w:t>
      </w:r>
      <w:r w:rsidR="00533E36">
        <w:rPr>
          <w:rFonts w:eastAsia="MS Mincho"/>
          <w:lang w:eastAsia="ja-JP"/>
        </w:rPr>
        <w:t>.</w:t>
      </w:r>
    </w:p>
    <w:p w14:paraId="2C59F9B5" w14:textId="363B9509" w:rsidR="002D4B6D" w:rsidRDefault="002D4B6D" w:rsidP="002D4B6D">
      <w:pPr>
        <w:jc w:val="both"/>
      </w:pPr>
      <w:r>
        <w:rPr>
          <w:rFonts w:eastAsia="MS Mincho" w:hint="eastAsia"/>
          <w:lang w:eastAsia="ja-JP"/>
        </w:rPr>
        <w:t>O</w:t>
      </w:r>
      <w:r>
        <w:rPr>
          <w:rFonts w:eastAsia="MS Mincho"/>
          <w:lang w:eastAsia="ja-JP"/>
        </w:rPr>
        <w:t xml:space="preserve">pt.2: Semi-statically configured LTE UL transmissions are transmitted in UL subframes not designated as UL in the DL-reference UL-DL configuration. </w:t>
      </w:r>
      <w:r w:rsidR="00533E36">
        <w:rPr>
          <w:rFonts w:eastAsia="MS Mincho"/>
          <w:lang w:eastAsia="ja-JP"/>
        </w:rPr>
        <w:t>I</w:t>
      </w:r>
      <w:r>
        <w:rPr>
          <w:rFonts w:eastAsia="MS Mincho"/>
          <w:lang w:eastAsia="ja-JP"/>
        </w:rPr>
        <w:t xml:space="preserve">f </w:t>
      </w:r>
      <w:r w:rsidR="00533E36">
        <w:rPr>
          <w:rFonts w:eastAsia="MS Mincho"/>
          <w:lang w:eastAsia="ja-JP"/>
        </w:rPr>
        <w:t>a</w:t>
      </w:r>
      <w:r w:rsidR="0067321B">
        <w:rPr>
          <w:rFonts w:eastAsia="MS Mincho"/>
          <w:lang w:eastAsia="ja-JP"/>
        </w:rPr>
        <w:t>n</w:t>
      </w:r>
      <w:r w:rsidR="00533E36">
        <w:rPr>
          <w:rFonts w:eastAsia="MS Mincho"/>
          <w:lang w:eastAsia="ja-JP"/>
        </w:rPr>
        <w:t xml:space="preserve"> LTE UL transmission</w:t>
      </w:r>
      <w:r>
        <w:rPr>
          <w:rFonts w:eastAsia="MS Mincho"/>
          <w:lang w:eastAsia="ja-JP"/>
        </w:rPr>
        <w:t xml:space="preserve"> collides with </w:t>
      </w:r>
      <w:r w:rsidR="00533E36">
        <w:rPr>
          <w:rFonts w:eastAsia="MS Mincho"/>
          <w:lang w:eastAsia="ja-JP"/>
        </w:rPr>
        <w:t>a</w:t>
      </w:r>
      <w:r w:rsidR="0067321B">
        <w:rPr>
          <w:rFonts w:eastAsia="MS Mincho"/>
          <w:lang w:eastAsia="ja-JP"/>
        </w:rPr>
        <w:t>n</w:t>
      </w:r>
      <w:r w:rsidR="00533E36">
        <w:rPr>
          <w:rFonts w:eastAsia="MS Mincho"/>
          <w:lang w:eastAsia="ja-JP"/>
        </w:rPr>
        <w:t xml:space="preserve"> </w:t>
      </w:r>
      <w:r>
        <w:rPr>
          <w:rFonts w:eastAsia="MS Mincho"/>
          <w:lang w:eastAsia="ja-JP"/>
        </w:rPr>
        <w:t xml:space="preserve">NR UL transmission, </w:t>
      </w:r>
      <w:r w:rsidR="00533E36">
        <w:rPr>
          <w:rFonts w:eastAsia="MS Mincho"/>
          <w:lang w:eastAsia="ja-JP"/>
        </w:rPr>
        <w:t xml:space="preserve">the </w:t>
      </w:r>
      <w:r>
        <w:rPr>
          <w:rFonts w:eastAsia="MS Mincho"/>
          <w:lang w:eastAsia="ja-JP"/>
        </w:rPr>
        <w:t>NR UL transmission</w:t>
      </w:r>
      <w:r w:rsidR="00533E36">
        <w:rPr>
          <w:rFonts w:eastAsia="MS Mincho"/>
          <w:lang w:eastAsia="ja-JP"/>
        </w:rPr>
        <w:t xml:space="preserve"> is dropped </w:t>
      </w:r>
      <w:r>
        <w:rPr>
          <w:rFonts w:eastAsia="MS Mincho"/>
          <w:lang w:eastAsia="ja-JP"/>
        </w:rPr>
        <w:t xml:space="preserve">in </w:t>
      </w:r>
      <w:r w:rsidR="00533E36">
        <w:rPr>
          <w:rFonts w:eastAsia="MS Mincho"/>
          <w:lang w:eastAsia="ja-JP"/>
        </w:rPr>
        <w:t>the overlapped symbol(s)</w:t>
      </w:r>
      <w:r>
        <w:rPr>
          <w:rFonts w:eastAsia="MS Mincho"/>
          <w:lang w:eastAsia="ja-JP"/>
        </w:rPr>
        <w:t>.</w:t>
      </w:r>
    </w:p>
    <w:p w14:paraId="71967BB6" w14:textId="2B6A9020" w:rsidR="00533E36" w:rsidRDefault="0067321B" w:rsidP="00EA1901">
      <w:pPr>
        <w:jc w:val="both"/>
        <w:rPr>
          <w:rFonts w:eastAsia="MS Mincho"/>
          <w:lang w:eastAsia="ja-JP"/>
        </w:rPr>
      </w:pPr>
      <w:r>
        <w:rPr>
          <w:rFonts w:eastAsia="MS Mincho"/>
          <w:lang w:eastAsia="ja-JP"/>
        </w:rPr>
        <w:t>O</w:t>
      </w:r>
      <w:r w:rsidR="00533E36">
        <w:rPr>
          <w:rFonts w:eastAsia="MS Mincho"/>
          <w:lang w:eastAsia="ja-JP"/>
        </w:rPr>
        <w:t xml:space="preserve">ption 1 offers more transmission opportunities </w:t>
      </w:r>
      <w:r w:rsidR="004A093A">
        <w:rPr>
          <w:rFonts w:eastAsia="MS Mincho"/>
          <w:lang w:eastAsia="ja-JP"/>
        </w:rPr>
        <w:t>for</w:t>
      </w:r>
      <w:r w:rsidR="00533E36">
        <w:rPr>
          <w:rFonts w:eastAsia="MS Mincho"/>
          <w:lang w:eastAsia="ja-JP"/>
        </w:rPr>
        <w:t xml:space="preserve"> NR</w:t>
      </w:r>
      <w:r w:rsidR="004A093A">
        <w:rPr>
          <w:rFonts w:eastAsia="MS Mincho"/>
          <w:lang w:eastAsia="ja-JP"/>
        </w:rPr>
        <w:t xml:space="preserve">; </w:t>
      </w:r>
      <w:r>
        <w:rPr>
          <w:rFonts w:eastAsia="MS Mincho"/>
          <w:lang w:eastAsia="ja-JP"/>
        </w:rPr>
        <w:t xml:space="preserve">The </w:t>
      </w:r>
      <w:r w:rsidR="004A093A">
        <w:rPr>
          <w:rFonts w:eastAsia="MS Mincho"/>
          <w:lang w:eastAsia="ja-JP"/>
        </w:rPr>
        <w:t>periodic LTE UL transmissions in the other UL subframes are not allowed</w:t>
      </w:r>
      <w:r w:rsidR="00303896">
        <w:rPr>
          <w:rFonts w:eastAsia="MS Mincho"/>
          <w:lang w:eastAsia="ja-JP"/>
        </w:rPr>
        <w:t xml:space="preserve">. </w:t>
      </w:r>
      <w:r w:rsidR="004A093A">
        <w:rPr>
          <w:rFonts w:eastAsia="MS Mincho"/>
          <w:lang w:eastAsia="ja-JP"/>
        </w:rPr>
        <w:t xml:space="preserve">With this, the LTE-NR collision is avoidable by </w:t>
      </w:r>
      <w:proofErr w:type="spellStart"/>
      <w:r w:rsidR="004A093A">
        <w:rPr>
          <w:rFonts w:eastAsia="MS Mincho"/>
          <w:lang w:eastAsia="ja-JP"/>
        </w:rPr>
        <w:t>eNB</w:t>
      </w:r>
      <w:proofErr w:type="spellEnd"/>
      <w:r w:rsidR="004A093A">
        <w:rPr>
          <w:rFonts w:eastAsia="MS Mincho"/>
          <w:lang w:eastAsia="ja-JP"/>
        </w:rPr>
        <w:t xml:space="preserve"> scheduler and hence the collision can be treated as an error case. </w:t>
      </w:r>
      <w:r>
        <w:rPr>
          <w:rFonts w:eastAsia="MS Mincho"/>
          <w:lang w:eastAsia="ja-JP"/>
        </w:rPr>
        <w:t>O</w:t>
      </w:r>
      <w:r w:rsidR="00303896">
        <w:rPr>
          <w:rFonts w:eastAsia="MS Mincho"/>
          <w:lang w:eastAsia="ja-JP"/>
        </w:rPr>
        <w:t>ption 2, on the other hand, enables periodic LTE UL transmissions</w:t>
      </w:r>
      <w:r w:rsidR="004A093A">
        <w:rPr>
          <w:rFonts w:eastAsia="MS Mincho"/>
          <w:lang w:eastAsia="ja-JP"/>
        </w:rPr>
        <w:t xml:space="preserve"> in any UL subframes</w:t>
      </w:r>
      <w:r w:rsidR="00303896">
        <w:rPr>
          <w:rFonts w:eastAsia="MS Mincho"/>
          <w:lang w:eastAsia="ja-JP"/>
        </w:rPr>
        <w:t xml:space="preserve">, </w:t>
      </w:r>
      <w:r w:rsidR="004A093A">
        <w:rPr>
          <w:rFonts w:eastAsia="MS Mincho"/>
          <w:lang w:eastAsia="ja-JP"/>
        </w:rPr>
        <w:t xml:space="preserve">resulting in possible LTE-NR collision; hence, such </w:t>
      </w:r>
      <w:r w:rsidR="00303896">
        <w:rPr>
          <w:rFonts w:eastAsia="MS Mincho"/>
          <w:lang w:eastAsia="ja-JP"/>
        </w:rPr>
        <w:t>collision is not considered as an error case</w:t>
      </w:r>
      <w:r w:rsidR="004A093A">
        <w:rPr>
          <w:rFonts w:eastAsia="MS Mincho"/>
          <w:lang w:eastAsia="ja-JP"/>
        </w:rPr>
        <w:t xml:space="preserve"> and then NR UL transmissions </w:t>
      </w:r>
      <w:r w:rsidR="00857E1F">
        <w:rPr>
          <w:rFonts w:eastAsia="MS Mincho"/>
          <w:lang w:eastAsia="ja-JP"/>
        </w:rPr>
        <w:t xml:space="preserve">can be dropped </w:t>
      </w:r>
      <w:r w:rsidR="004A093A">
        <w:rPr>
          <w:rFonts w:eastAsia="MS Mincho"/>
          <w:lang w:eastAsia="ja-JP"/>
        </w:rPr>
        <w:t>the overlapped symbol(s)</w:t>
      </w:r>
      <w:r w:rsidR="009D6C98">
        <w:rPr>
          <w:rFonts w:eastAsia="MS Mincho"/>
          <w:lang w:eastAsia="ja-JP"/>
        </w:rPr>
        <w:t>. It is not desirable to drop NR UL transmissions periodically due to LTE UL transmissions.</w:t>
      </w:r>
      <w:r w:rsidR="004A093A">
        <w:rPr>
          <w:rFonts w:eastAsia="MS Mincho"/>
          <w:lang w:eastAsia="ja-JP"/>
        </w:rPr>
        <w:t xml:space="preserve"> </w:t>
      </w:r>
      <w:proofErr w:type="spellStart"/>
      <w:r w:rsidR="009D6C98">
        <w:rPr>
          <w:rFonts w:eastAsia="MS Mincho"/>
          <w:lang w:eastAsia="ja-JP"/>
        </w:rPr>
        <w:t>Therfore</w:t>
      </w:r>
      <w:proofErr w:type="spellEnd"/>
      <w:r w:rsidR="009D6C98">
        <w:rPr>
          <w:rFonts w:eastAsia="MS Mincho"/>
          <w:lang w:eastAsia="ja-JP"/>
        </w:rPr>
        <w:t>, we can take Option 1</w:t>
      </w:r>
      <w:r w:rsidR="00303896">
        <w:rPr>
          <w:rFonts w:eastAsia="MS Mincho"/>
          <w:lang w:eastAsia="ja-JP"/>
        </w:rPr>
        <w:t xml:space="preserve">. </w:t>
      </w:r>
    </w:p>
    <w:p w14:paraId="5DEC92BE" w14:textId="3118BFD4" w:rsidR="00303896" w:rsidRDefault="00303896" w:rsidP="00303896">
      <w:pPr>
        <w:jc w:val="both"/>
        <w:rPr>
          <w:b/>
        </w:rPr>
      </w:pPr>
      <w:r w:rsidRPr="00DE1A9E">
        <w:rPr>
          <w:b/>
        </w:rPr>
        <w:t xml:space="preserve">Proposal </w:t>
      </w:r>
      <w:r w:rsidR="000B5646">
        <w:rPr>
          <w:b/>
        </w:rPr>
        <w:t>6</w:t>
      </w:r>
      <w:r w:rsidRPr="00DE1A9E">
        <w:rPr>
          <w:b/>
        </w:rPr>
        <w:t xml:space="preserve">: For single </w:t>
      </w:r>
      <w:proofErr w:type="spellStart"/>
      <w:r w:rsidRPr="00DE1A9E">
        <w:rPr>
          <w:b/>
        </w:rPr>
        <w:t>tx</w:t>
      </w:r>
      <w:proofErr w:type="spellEnd"/>
      <w:r w:rsidRPr="00DE1A9E">
        <w:rPr>
          <w:b/>
        </w:rPr>
        <w:t xml:space="preserve"> switched UL in EN-DC with TDD </w:t>
      </w:r>
      <w:proofErr w:type="spellStart"/>
      <w:r w:rsidRPr="00DE1A9E">
        <w:rPr>
          <w:b/>
        </w:rPr>
        <w:t>P</w:t>
      </w:r>
      <w:r>
        <w:rPr>
          <w:b/>
        </w:rPr>
        <w:t>c</w:t>
      </w:r>
      <w:r w:rsidRPr="00DE1A9E">
        <w:rPr>
          <w:b/>
        </w:rPr>
        <w:t>ell</w:t>
      </w:r>
      <w:proofErr w:type="spellEnd"/>
      <w:r w:rsidR="0067321B">
        <w:rPr>
          <w:b/>
        </w:rPr>
        <w:t>:</w:t>
      </w:r>
    </w:p>
    <w:p w14:paraId="1ED7C4FF" w14:textId="11708B24" w:rsidR="00303896" w:rsidRDefault="00303896" w:rsidP="00303896">
      <w:pPr>
        <w:pStyle w:val="ListParagraph"/>
        <w:numPr>
          <w:ilvl w:val="0"/>
          <w:numId w:val="13"/>
        </w:numPr>
        <w:jc w:val="both"/>
        <w:rPr>
          <w:rFonts w:ascii="Times" w:hAnsi="Times" w:cs="Times"/>
          <w:b/>
          <w:sz w:val="20"/>
        </w:rPr>
      </w:pPr>
      <w:r>
        <w:rPr>
          <w:rFonts w:ascii="Times" w:hAnsi="Times" w:cs="Times"/>
          <w:b/>
          <w:sz w:val="20"/>
        </w:rPr>
        <w:t>For type 2 UE (i.e., UE without dynamic power sharing capability), not only LTE PUSCH, but also any LTE UL transmissions should take place only in UL subframes designated as UL in the DL-reference UL-DL configuration.</w:t>
      </w:r>
    </w:p>
    <w:p w14:paraId="0794864B" w14:textId="5F5C16B2" w:rsidR="00303896" w:rsidRDefault="00303896" w:rsidP="00303896">
      <w:pPr>
        <w:pStyle w:val="ListParagraph"/>
        <w:numPr>
          <w:ilvl w:val="0"/>
          <w:numId w:val="13"/>
        </w:numPr>
        <w:jc w:val="both"/>
        <w:rPr>
          <w:rFonts w:ascii="Times" w:hAnsi="Times" w:cs="Times"/>
          <w:b/>
          <w:sz w:val="20"/>
        </w:rPr>
      </w:pPr>
      <w:r>
        <w:rPr>
          <w:rFonts w:ascii="Times" w:hAnsi="Times" w:cs="Times"/>
          <w:b/>
          <w:sz w:val="20"/>
        </w:rPr>
        <w:t xml:space="preserve">For type 1 UE (i.e., UE with dynamic power sharing capability) not only LTE PUSCH but also other LTE UL transmissions scheduled/triggered by DCI </w:t>
      </w:r>
      <w:r w:rsidR="0067321B">
        <w:rPr>
          <w:rFonts w:ascii="Times" w:hAnsi="Times" w:cs="Times"/>
          <w:b/>
          <w:sz w:val="20"/>
        </w:rPr>
        <w:t>can</w:t>
      </w:r>
      <w:r>
        <w:rPr>
          <w:rFonts w:ascii="Times" w:hAnsi="Times" w:cs="Times"/>
          <w:b/>
          <w:sz w:val="20"/>
        </w:rPr>
        <w:t xml:space="preserve"> take place in UL subframes not designated as UL in the DL-reference UL-DL configuration.</w:t>
      </w:r>
    </w:p>
    <w:p w14:paraId="4461AF55" w14:textId="1BB75CDE" w:rsidR="00303896" w:rsidRPr="00757A75" w:rsidRDefault="00303896" w:rsidP="00303896">
      <w:pPr>
        <w:pStyle w:val="ListParagraph"/>
        <w:numPr>
          <w:ilvl w:val="0"/>
          <w:numId w:val="13"/>
        </w:numPr>
        <w:jc w:val="both"/>
        <w:rPr>
          <w:rFonts w:ascii="Times" w:hAnsi="Times" w:cs="Times"/>
          <w:b/>
          <w:sz w:val="20"/>
        </w:rPr>
      </w:pPr>
      <w:r>
        <w:rPr>
          <w:rFonts w:ascii="Times" w:eastAsia="MS Mincho" w:hAnsi="Times" w:cs="Times" w:hint="eastAsia"/>
          <w:b/>
          <w:sz w:val="20"/>
          <w:lang w:eastAsia="ja-JP"/>
        </w:rPr>
        <w:t>F</w:t>
      </w:r>
      <w:r>
        <w:rPr>
          <w:rFonts w:ascii="Times" w:eastAsia="MS Mincho" w:hAnsi="Times" w:cs="Times"/>
          <w:b/>
          <w:sz w:val="20"/>
          <w:lang w:eastAsia="ja-JP"/>
        </w:rPr>
        <w:t>or type 1 UE (i.e., UE with dynamic power sharing capability):</w:t>
      </w:r>
    </w:p>
    <w:p w14:paraId="0B9E4BDF" w14:textId="5DCFC332" w:rsidR="00303896" w:rsidRPr="0098237F" w:rsidRDefault="00303896" w:rsidP="0098237F">
      <w:pPr>
        <w:pStyle w:val="ListParagraph"/>
        <w:numPr>
          <w:ilvl w:val="1"/>
          <w:numId w:val="13"/>
        </w:numPr>
        <w:jc w:val="both"/>
        <w:rPr>
          <w:rFonts w:eastAsia="MS Mincho"/>
          <w:lang w:eastAsia="ja-JP"/>
        </w:rPr>
      </w:pPr>
      <w:r w:rsidRPr="00303896">
        <w:rPr>
          <w:rFonts w:ascii="Times" w:hAnsi="Times" w:cs="Times"/>
          <w:b/>
          <w:sz w:val="20"/>
        </w:rPr>
        <w:t xml:space="preserve">Semi-statically configured LTE UL transmissions are not transmitted in UL subframes not designated as UL in the DL-reference UL-DL configuration. </w:t>
      </w:r>
      <w:r>
        <w:rPr>
          <w:rFonts w:ascii="Times" w:hAnsi="Times" w:cs="Times"/>
          <w:b/>
          <w:sz w:val="20"/>
        </w:rPr>
        <w:t>In these UL subframes, t</w:t>
      </w:r>
      <w:r w:rsidRPr="00303896">
        <w:rPr>
          <w:rFonts w:ascii="Times" w:hAnsi="Times" w:cs="Times"/>
          <w:b/>
          <w:sz w:val="20"/>
        </w:rPr>
        <w:t>he collision between LTE and NR transmissions is treated as an error case.</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59C7E7B8" w14:textId="100B3235" w:rsidR="003A467E" w:rsidRDefault="003A467E" w:rsidP="003A467E">
      <w:pPr>
        <w:jc w:val="both"/>
        <w:rPr>
          <w:lang w:eastAsia="x-none"/>
        </w:rPr>
      </w:pPr>
      <w:bookmarkStart w:id="3" w:name="_Ref450583331"/>
      <w:bookmarkEnd w:id="3"/>
      <w:r>
        <w:rPr>
          <w:lang w:eastAsia="x-none"/>
        </w:rPr>
        <w:t>In this paper, we discussed some design details related to the remaining open issues and proposed the following.</w:t>
      </w:r>
    </w:p>
    <w:p w14:paraId="6B2A2484" w14:textId="61EE8081" w:rsidR="003A467E" w:rsidRDefault="003A467E" w:rsidP="003A467E">
      <w:pPr>
        <w:jc w:val="both"/>
        <w:rPr>
          <w:b/>
          <w:lang w:eastAsia="zh-CN"/>
        </w:rPr>
      </w:pPr>
      <w:r>
        <w:rPr>
          <w:b/>
        </w:rPr>
        <w:t>Proposal 1: In Rel</w:t>
      </w:r>
      <w:r w:rsidR="000B5646">
        <w:rPr>
          <w:b/>
        </w:rPr>
        <w:t>-</w:t>
      </w:r>
      <w:r>
        <w:rPr>
          <w:b/>
        </w:rPr>
        <w:t>16, f</w:t>
      </w:r>
      <w:r w:rsidRPr="009421C2">
        <w:rPr>
          <w:b/>
        </w:rPr>
        <w:t xml:space="preserve">or single </w:t>
      </w:r>
      <w:r w:rsidR="000B5646">
        <w:rPr>
          <w:b/>
        </w:rPr>
        <w:t>T</w:t>
      </w:r>
      <w:r w:rsidRPr="009421C2">
        <w:rPr>
          <w:b/>
        </w:rPr>
        <w:t xml:space="preserve">x switched UL in EN-DC with </w:t>
      </w:r>
      <w:r>
        <w:rPr>
          <w:b/>
        </w:rPr>
        <w:t>F</w:t>
      </w:r>
      <w:r w:rsidRPr="009421C2">
        <w:rPr>
          <w:b/>
        </w:rPr>
        <w:t>DD</w:t>
      </w:r>
      <w:r>
        <w:rPr>
          <w:b/>
        </w:rPr>
        <w:t>-</w:t>
      </w:r>
      <w:proofErr w:type="spellStart"/>
      <w:r>
        <w:rPr>
          <w:b/>
        </w:rPr>
        <w:t>PC</w:t>
      </w:r>
      <w:r w:rsidRPr="009421C2">
        <w:rPr>
          <w:b/>
        </w:rPr>
        <w:t>ell</w:t>
      </w:r>
      <w:proofErr w:type="spellEnd"/>
      <w:r>
        <w:rPr>
          <w:b/>
        </w:rPr>
        <w:t>, the specification should enable type 1 UE to transmit</w:t>
      </w:r>
      <w:r w:rsidRPr="00DE1A9E">
        <w:rPr>
          <w:b/>
          <w:lang w:eastAsia="zh-CN"/>
        </w:rPr>
        <w:t xml:space="preserve"> LTE PUSCH in the UL subframes </w:t>
      </w:r>
      <w:r>
        <w:rPr>
          <w:b/>
          <w:lang w:eastAsia="zh-CN"/>
        </w:rPr>
        <w:t xml:space="preserve">other than the offset-UL subframes determined by </w:t>
      </w:r>
      <w:r w:rsidRPr="00757A75">
        <w:rPr>
          <w:b/>
          <w:i/>
          <w:lang w:eastAsia="zh-CN"/>
        </w:rPr>
        <w:t>subframeAssignment-r15</w:t>
      </w:r>
      <w:r>
        <w:rPr>
          <w:b/>
          <w:lang w:eastAsia="zh-CN"/>
        </w:rPr>
        <w:t xml:space="preserve"> and </w:t>
      </w:r>
      <w:r w:rsidRPr="00757A75">
        <w:rPr>
          <w:b/>
          <w:i/>
          <w:lang w:eastAsia="zh-CN"/>
        </w:rPr>
        <w:t>harq-Offset-r15</w:t>
      </w:r>
      <w:r>
        <w:rPr>
          <w:b/>
          <w:lang w:eastAsia="zh-CN"/>
        </w:rPr>
        <w:t>.</w:t>
      </w:r>
    </w:p>
    <w:p w14:paraId="2CD6EFB8" w14:textId="0A22D828" w:rsidR="000B5646" w:rsidRPr="000B5646" w:rsidRDefault="000B5646" w:rsidP="003A467E">
      <w:pPr>
        <w:jc w:val="both"/>
        <w:rPr>
          <w:b/>
          <w:lang w:eastAsia="zh-CN"/>
        </w:rPr>
      </w:pPr>
      <w:r>
        <w:rPr>
          <w:b/>
        </w:rPr>
        <w:t>Proposal 2: In Rel-16, f</w:t>
      </w:r>
      <w:r w:rsidRPr="009421C2">
        <w:rPr>
          <w:b/>
        </w:rPr>
        <w:t xml:space="preserve">or </w:t>
      </w:r>
      <w:r>
        <w:rPr>
          <w:b/>
        </w:rPr>
        <w:t>dual UL</w:t>
      </w:r>
      <w:r w:rsidRPr="009421C2">
        <w:rPr>
          <w:b/>
        </w:rPr>
        <w:t xml:space="preserve"> </w:t>
      </w:r>
      <w:r>
        <w:rPr>
          <w:b/>
        </w:rPr>
        <w:t>T</w:t>
      </w:r>
      <w:r w:rsidRPr="009421C2">
        <w:rPr>
          <w:b/>
        </w:rPr>
        <w:t xml:space="preserve">x in EN-DC </w:t>
      </w:r>
      <w:r w:rsidRPr="00D80641">
        <w:rPr>
          <w:b/>
        </w:rPr>
        <w:t>with FDD-</w:t>
      </w:r>
      <w:proofErr w:type="spellStart"/>
      <w:r w:rsidRPr="00D80641">
        <w:rPr>
          <w:b/>
        </w:rPr>
        <w:t>PCell</w:t>
      </w:r>
      <w:proofErr w:type="spellEnd"/>
      <w:r w:rsidRPr="00D80641">
        <w:rPr>
          <w:b/>
        </w:rPr>
        <w:t xml:space="preserve"> to mitigate DL de-sensing due to harmonics</w:t>
      </w:r>
      <w:r>
        <w:rPr>
          <w:b/>
        </w:rPr>
        <w:t>,</w:t>
      </w:r>
      <w:r w:rsidRPr="00D80641">
        <w:rPr>
          <w:b/>
        </w:rPr>
        <w:t xml:space="preserve"> the specification should enable type 1 UE</w:t>
      </w:r>
      <w:r>
        <w:rPr>
          <w:b/>
        </w:rPr>
        <w:t xml:space="preserve"> to transmit</w:t>
      </w:r>
      <w:r w:rsidRPr="00DE1A9E">
        <w:rPr>
          <w:b/>
          <w:lang w:eastAsia="zh-CN"/>
        </w:rPr>
        <w:t xml:space="preserve"> LTE PUSCH in the UL subframes </w:t>
      </w:r>
      <w:r>
        <w:rPr>
          <w:b/>
          <w:lang w:eastAsia="zh-CN"/>
        </w:rPr>
        <w:t xml:space="preserve">other than the offset-UL subframes determined by </w:t>
      </w:r>
      <w:r w:rsidRPr="00757A75">
        <w:rPr>
          <w:b/>
          <w:i/>
          <w:lang w:eastAsia="zh-CN"/>
        </w:rPr>
        <w:t>subframeAssignment</w:t>
      </w:r>
      <w:r>
        <w:rPr>
          <w:b/>
          <w:i/>
          <w:lang w:eastAsia="zh-CN"/>
        </w:rPr>
        <w:t>-r16</w:t>
      </w:r>
      <w:r>
        <w:rPr>
          <w:b/>
          <w:lang w:eastAsia="zh-CN"/>
        </w:rPr>
        <w:t xml:space="preserve"> and </w:t>
      </w:r>
      <w:r w:rsidRPr="00757A75">
        <w:rPr>
          <w:b/>
          <w:i/>
          <w:lang w:eastAsia="zh-CN"/>
        </w:rPr>
        <w:t>harq-Offset-r1</w:t>
      </w:r>
      <w:r>
        <w:rPr>
          <w:b/>
          <w:i/>
          <w:lang w:eastAsia="zh-CN"/>
        </w:rPr>
        <w:t>6</w:t>
      </w:r>
      <w:r>
        <w:rPr>
          <w:b/>
          <w:lang w:eastAsia="zh-CN"/>
        </w:rPr>
        <w:t>.</w:t>
      </w:r>
    </w:p>
    <w:p w14:paraId="6A07BC0B" w14:textId="1001B705" w:rsidR="003A467E" w:rsidRDefault="003A467E" w:rsidP="003A467E">
      <w:pPr>
        <w:jc w:val="both"/>
        <w:rPr>
          <w:lang w:eastAsia="x-none"/>
        </w:rPr>
      </w:pPr>
      <w:r w:rsidRPr="00757A75">
        <w:rPr>
          <w:rFonts w:eastAsia="MS Mincho"/>
          <w:b/>
          <w:lang w:eastAsia="ja-JP"/>
        </w:rPr>
        <w:lastRenderedPageBreak/>
        <w:t xml:space="preserve">Proposal </w:t>
      </w:r>
      <w:r w:rsidR="000B5646">
        <w:rPr>
          <w:rFonts w:eastAsia="MS Mincho"/>
          <w:b/>
          <w:lang w:eastAsia="ja-JP"/>
        </w:rPr>
        <w:t>3</w:t>
      </w:r>
      <w:r w:rsidRPr="00757A75">
        <w:rPr>
          <w:rFonts w:eastAsia="MS Mincho"/>
          <w:b/>
          <w:lang w:eastAsia="ja-JP"/>
        </w:rPr>
        <w:t xml:space="preserve">: Support an optional RRC parameter which configures a PUCCH resource when there is only one HARQ-ACK for DAI=1 to be transmitted; if the parameter is absent, when there is only one HARQ-ACK for DAI=1 </w:t>
      </w:r>
      <w:r>
        <w:rPr>
          <w:rFonts w:eastAsia="MS Mincho"/>
          <w:b/>
          <w:lang w:eastAsia="ja-JP"/>
        </w:rPr>
        <w:t>only</w:t>
      </w:r>
      <w:r w:rsidRPr="00757A75">
        <w:rPr>
          <w:rFonts w:eastAsia="MS Mincho"/>
          <w:b/>
          <w:lang w:eastAsia="ja-JP"/>
        </w:rPr>
        <w:t>, the UE transmits the HARQ-ACK on the PUCCH resource associated with ARI=0</w:t>
      </w:r>
      <w:r>
        <w:rPr>
          <w:rFonts w:eastAsia="MS Mincho"/>
          <w:b/>
          <w:lang w:eastAsia="ja-JP"/>
        </w:rPr>
        <w:t>0</w:t>
      </w:r>
      <w:r w:rsidRPr="00757A75">
        <w:rPr>
          <w:rFonts w:eastAsia="MS Mincho"/>
          <w:b/>
          <w:lang w:eastAsia="ja-JP"/>
        </w:rPr>
        <w:t>.</w:t>
      </w:r>
    </w:p>
    <w:p w14:paraId="42E46E26" w14:textId="570BCE34" w:rsidR="003A467E" w:rsidRPr="00C72641" w:rsidRDefault="003A467E" w:rsidP="003A467E">
      <w:pPr>
        <w:jc w:val="both"/>
        <w:rPr>
          <w:rFonts w:asciiTheme="majorBidi" w:eastAsia="MS Mincho" w:hAnsiTheme="majorBidi" w:cstheme="majorBidi"/>
          <w:bCs/>
          <w:iCs/>
          <w:lang w:eastAsia="ja-JP"/>
        </w:rPr>
      </w:pPr>
      <w:r w:rsidRPr="00757A75">
        <w:rPr>
          <w:rFonts w:eastAsia="MS Mincho"/>
          <w:b/>
          <w:lang w:eastAsia="ja-JP"/>
        </w:rPr>
        <w:t xml:space="preserve">Proposal </w:t>
      </w:r>
      <w:r w:rsidR="000B5646">
        <w:rPr>
          <w:rFonts w:eastAsia="MS Mincho"/>
          <w:b/>
          <w:lang w:eastAsia="ja-JP"/>
        </w:rPr>
        <w:t>4</w:t>
      </w:r>
      <w:r w:rsidRPr="00757A75">
        <w:rPr>
          <w:rFonts w:eastAsia="MS Mincho"/>
          <w:b/>
          <w:lang w:eastAsia="ja-JP"/>
        </w:rPr>
        <w:t xml:space="preserve">: </w:t>
      </w:r>
      <w:r>
        <w:rPr>
          <w:rFonts w:eastAsia="MS Mincho"/>
          <w:b/>
          <w:lang w:eastAsia="ja-JP"/>
        </w:rPr>
        <w:t>PUCCH format 3 is used for the case of DCI with DAI=1 only. If a SR or a P-CSI collides with a HARQ-ACK transmission, the SR bit is appended after the HARQ-ACK codebook and the resultant UCI is transmitted using the PUCCH format 3</w:t>
      </w:r>
      <w:r>
        <w:rPr>
          <w:rFonts w:eastAsia="MS Mincho" w:hint="eastAsia"/>
          <w:b/>
          <w:lang w:eastAsia="ja-JP"/>
        </w:rPr>
        <w:t>/4/5</w:t>
      </w:r>
      <w:r>
        <w:rPr>
          <w:rFonts w:eastAsia="MS Mincho"/>
          <w:b/>
          <w:lang w:eastAsia="ja-JP"/>
        </w:rPr>
        <w:t>.</w:t>
      </w:r>
    </w:p>
    <w:p w14:paraId="6F0078A8" w14:textId="44CB190D" w:rsidR="003A467E" w:rsidRDefault="003A467E" w:rsidP="003A467E">
      <w:pPr>
        <w:jc w:val="both"/>
        <w:rPr>
          <w:b/>
        </w:rPr>
      </w:pPr>
      <w:r w:rsidRPr="00DE1A9E">
        <w:rPr>
          <w:b/>
        </w:rPr>
        <w:t xml:space="preserve">Proposal </w:t>
      </w:r>
      <w:r w:rsidR="000B5646">
        <w:rPr>
          <w:b/>
        </w:rPr>
        <w:t>5</w:t>
      </w:r>
      <w:r w:rsidRPr="00DE1A9E">
        <w:rPr>
          <w:b/>
        </w:rPr>
        <w:t xml:space="preserve">: For single </w:t>
      </w:r>
      <w:proofErr w:type="spellStart"/>
      <w:r w:rsidRPr="00DE1A9E">
        <w:rPr>
          <w:b/>
        </w:rPr>
        <w:t>tx</w:t>
      </w:r>
      <w:proofErr w:type="spellEnd"/>
      <w:r w:rsidRPr="00DE1A9E">
        <w:rPr>
          <w:b/>
        </w:rPr>
        <w:t xml:space="preserve"> switched UL in EN-DC with TDD </w:t>
      </w:r>
      <w:proofErr w:type="spellStart"/>
      <w:r w:rsidRPr="00DE1A9E">
        <w:rPr>
          <w:b/>
        </w:rPr>
        <w:t>P</w:t>
      </w:r>
      <w:r>
        <w:rPr>
          <w:b/>
        </w:rPr>
        <w:t>c</w:t>
      </w:r>
      <w:r w:rsidRPr="00DE1A9E">
        <w:rPr>
          <w:b/>
        </w:rPr>
        <w:t>ell</w:t>
      </w:r>
      <w:proofErr w:type="spellEnd"/>
      <w:r>
        <w:rPr>
          <w:b/>
        </w:rPr>
        <w:t>,</w:t>
      </w:r>
      <w:r w:rsidRPr="0061730B">
        <w:rPr>
          <w:b/>
        </w:rPr>
        <w:t xml:space="preserve"> </w:t>
      </w:r>
      <w:r>
        <w:rPr>
          <w:b/>
        </w:rPr>
        <w:t>t</w:t>
      </w:r>
      <w:r w:rsidRPr="00DE1A9E">
        <w:rPr>
          <w:b/>
        </w:rPr>
        <w:t xml:space="preserve">he </w:t>
      </w:r>
      <w:r>
        <w:rPr>
          <w:b/>
        </w:rPr>
        <w:t xml:space="preserve">type 1 </w:t>
      </w:r>
      <w:r w:rsidRPr="00DE1A9E">
        <w:rPr>
          <w:b/>
        </w:rPr>
        <w:t xml:space="preserve">UE should consider LTE and NR uplink collisions </w:t>
      </w:r>
      <w:r>
        <w:rPr>
          <w:b/>
        </w:rPr>
        <w:t xml:space="preserve">an </w:t>
      </w:r>
      <w:r w:rsidRPr="00DE1A9E">
        <w:rPr>
          <w:b/>
        </w:rPr>
        <w:t xml:space="preserve">error case. </w:t>
      </w:r>
    </w:p>
    <w:p w14:paraId="2A12AB7F" w14:textId="3F1A92F3" w:rsidR="003A467E" w:rsidRDefault="003A467E" w:rsidP="003A467E">
      <w:pPr>
        <w:jc w:val="both"/>
        <w:rPr>
          <w:b/>
        </w:rPr>
      </w:pPr>
      <w:r w:rsidRPr="00DE1A9E">
        <w:rPr>
          <w:b/>
        </w:rPr>
        <w:t xml:space="preserve">Proposal </w:t>
      </w:r>
      <w:r w:rsidR="000B5646">
        <w:rPr>
          <w:b/>
        </w:rPr>
        <w:t>6</w:t>
      </w:r>
      <w:r w:rsidRPr="00DE1A9E">
        <w:rPr>
          <w:b/>
        </w:rPr>
        <w:t xml:space="preserve">: For single </w:t>
      </w:r>
      <w:proofErr w:type="spellStart"/>
      <w:r w:rsidRPr="00DE1A9E">
        <w:rPr>
          <w:b/>
        </w:rPr>
        <w:t>tx</w:t>
      </w:r>
      <w:proofErr w:type="spellEnd"/>
      <w:r w:rsidRPr="00DE1A9E">
        <w:rPr>
          <w:b/>
        </w:rPr>
        <w:t xml:space="preserve"> switched UL in EN-DC with TDD </w:t>
      </w:r>
      <w:proofErr w:type="spellStart"/>
      <w:r w:rsidRPr="00DE1A9E">
        <w:rPr>
          <w:b/>
        </w:rPr>
        <w:t>P</w:t>
      </w:r>
      <w:r>
        <w:rPr>
          <w:b/>
        </w:rPr>
        <w:t>c</w:t>
      </w:r>
      <w:r w:rsidRPr="00DE1A9E">
        <w:rPr>
          <w:b/>
        </w:rPr>
        <w:t>ell</w:t>
      </w:r>
      <w:proofErr w:type="spellEnd"/>
      <w:r>
        <w:rPr>
          <w:b/>
        </w:rPr>
        <w:t>:</w:t>
      </w:r>
    </w:p>
    <w:p w14:paraId="2949F8F6" w14:textId="77777777" w:rsidR="003A467E" w:rsidRDefault="003A467E" w:rsidP="003A467E">
      <w:pPr>
        <w:pStyle w:val="ListParagraph"/>
        <w:numPr>
          <w:ilvl w:val="0"/>
          <w:numId w:val="13"/>
        </w:numPr>
        <w:jc w:val="both"/>
        <w:rPr>
          <w:rFonts w:ascii="Times" w:hAnsi="Times" w:cs="Times"/>
          <w:b/>
          <w:sz w:val="20"/>
        </w:rPr>
      </w:pPr>
      <w:r>
        <w:rPr>
          <w:rFonts w:ascii="Times" w:hAnsi="Times" w:cs="Times"/>
          <w:b/>
          <w:sz w:val="20"/>
        </w:rPr>
        <w:t>For type 2 UE (i.e., UE without dynamic power sharing capability), not only LTE PUSCH, but also any LTE UL transmissions should take place only in UL subframes designated as UL in the DL-reference UL-DL configuration.</w:t>
      </w:r>
    </w:p>
    <w:p w14:paraId="15E0B655" w14:textId="77777777" w:rsidR="003A467E" w:rsidRDefault="003A467E" w:rsidP="003A467E">
      <w:pPr>
        <w:pStyle w:val="ListParagraph"/>
        <w:numPr>
          <w:ilvl w:val="0"/>
          <w:numId w:val="13"/>
        </w:numPr>
        <w:jc w:val="both"/>
        <w:rPr>
          <w:rFonts w:ascii="Times" w:hAnsi="Times" w:cs="Times"/>
          <w:b/>
          <w:sz w:val="20"/>
        </w:rPr>
      </w:pPr>
      <w:r>
        <w:rPr>
          <w:rFonts w:ascii="Times" w:hAnsi="Times" w:cs="Times"/>
          <w:b/>
          <w:sz w:val="20"/>
        </w:rPr>
        <w:t>For type 1 UE (i.e., UE with dynamic power sharing capability) not only LTE PUSCH but also other LTE UL transmissions scheduled/triggered by DCI can take place in UL subframes not designated as UL in the DL-reference UL-DL configuration.</w:t>
      </w:r>
    </w:p>
    <w:p w14:paraId="68BFA0DC" w14:textId="77777777" w:rsidR="003A467E" w:rsidRPr="00757A75" w:rsidRDefault="003A467E" w:rsidP="003A467E">
      <w:pPr>
        <w:pStyle w:val="ListParagraph"/>
        <w:numPr>
          <w:ilvl w:val="0"/>
          <w:numId w:val="13"/>
        </w:numPr>
        <w:jc w:val="both"/>
        <w:rPr>
          <w:rFonts w:ascii="Times" w:hAnsi="Times" w:cs="Times"/>
          <w:b/>
          <w:sz w:val="20"/>
        </w:rPr>
      </w:pPr>
      <w:r>
        <w:rPr>
          <w:rFonts w:ascii="Times" w:eastAsia="MS Mincho" w:hAnsi="Times" w:cs="Times" w:hint="eastAsia"/>
          <w:b/>
          <w:sz w:val="20"/>
          <w:lang w:eastAsia="ja-JP"/>
        </w:rPr>
        <w:t>F</w:t>
      </w:r>
      <w:r>
        <w:rPr>
          <w:rFonts w:ascii="Times" w:eastAsia="MS Mincho" w:hAnsi="Times" w:cs="Times"/>
          <w:b/>
          <w:sz w:val="20"/>
          <w:lang w:eastAsia="ja-JP"/>
        </w:rPr>
        <w:t>or type 1 UE (i.e., UE with dynamic power sharing capability):</w:t>
      </w:r>
    </w:p>
    <w:p w14:paraId="1A8B0ACA" w14:textId="77777777" w:rsidR="003A467E" w:rsidRPr="00303896" w:rsidRDefault="003A467E" w:rsidP="003A467E">
      <w:pPr>
        <w:pStyle w:val="ListParagraph"/>
        <w:numPr>
          <w:ilvl w:val="1"/>
          <w:numId w:val="13"/>
        </w:numPr>
        <w:jc w:val="both"/>
        <w:rPr>
          <w:rFonts w:ascii="Times" w:hAnsi="Times" w:cs="Times"/>
          <w:b/>
          <w:sz w:val="20"/>
        </w:rPr>
      </w:pPr>
      <w:r w:rsidRPr="00303896">
        <w:rPr>
          <w:rFonts w:ascii="Times" w:hAnsi="Times" w:cs="Times"/>
          <w:b/>
          <w:sz w:val="20"/>
        </w:rPr>
        <w:t xml:space="preserve">Semi-statically configured LTE UL transmissions are not transmitted in UL subframes not designated as UL in the DL-reference UL-DL configuration. </w:t>
      </w:r>
      <w:r>
        <w:rPr>
          <w:rFonts w:ascii="Times" w:hAnsi="Times" w:cs="Times"/>
          <w:b/>
          <w:sz w:val="20"/>
        </w:rPr>
        <w:t>In these UL subframes, t</w:t>
      </w:r>
      <w:r w:rsidRPr="00303896">
        <w:rPr>
          <w:rFonts w:ascii="Times" w:hAnsi="Times" w:cs="Times"/>
          <w:b/>
          <w:sz w:val="20"/>
        </w:rPr>
        <w:t>he collision between LTE and NR transmissions is treated as an error case.</w:t>
      </w:r>
    </w:p>
    <w:p w14:paraId="1891D9D2" w14:textId="77777777" w:rsidR="003A467E" w:rsidRPr="003A467E" w:rsidRDefault="003A467E" w:rsidP="003A467E">
      <w:pPr>
        <w:jc w:val="both"/>
        <w:rPr>
          <w:lang w:eastAsia="x-none"/>
        </w:rPr>
      </w:pPr>
    </w:p>
    <w:p w14:paraId="19859383" w14:textId="05FE287D" w:rsidR="00DA24FA" w:rsidRPr="007C5EB9" w:rsidRDefault="00DA24FA" w:rsidP="000C7BB0">
      <w:pPr>
        <w:pStyle w:val="Caption"/>
        <w:rPr>
          <w:sz w:val="22"/>
          <w:szCs w:val="22"/>
        </w:rPr>
      </w:pPr>
    </w:p>
    <w:sectPr w:rsidR="00DA24FA" w:rsidRPr="007C5EB9"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F7AD0" w14:textId="77777777" w:rsidR="002F1AFA" w:rsidRDefault="002F1AFA">
      <w:r>
        <w:separator/>
      </w:r>
    </w:p>
  </w:endnote>
  <w:endnote w:type="continuationSeparator" w:id="0">
    <w:p w14:paraId="03D9BDEC" w14:textId="77777777" w:rsidR="002F1AFA" w:rsidRDefault="002F1AFA">
      <w:r>
        <w:continuationSeparator/>
      </w:r>
    </w:p>
  </w:endnote>
  <w:endnote w:type="continuationNotice" w:id="1">
    <w:p w14:paraId="65A3F167" w14:textId="77777777" w:rsidR="002F1AFA" w:rsidRDefault="002F1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C2B6F" w14:textId="77777777" w:rsidR="002F1AFA" w:rsidRDefault="002F1AFA">
      <w:r>
        <w:separator/>
      </w:r>
    </w:p>
  </w:footnote>
  <w:footnote w:type="continuationSeparator" w:id="0">
    <w:p w14:paraId="6EF55277" w14:textId="77777777" w:rsidR="002F1AFA" w:rsidRDefault="002F1AFA">
      <w:r>
        <w:continuationSeparator/>
      </w:r>
    </w:p>
  </w:footnote>
  <w:footnote w:type="continuationNotice" w:id="1">
    <w:p w14:paraId="73163711" w14:textId="77777777" w:rsidR="002F1AFA" w:rsidRDefault="002F1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7772CE"/>
    <w:multiLevelType w:val="hybridMultilevel"/>
    <w:tmpl w:val="5186EBD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C7E4E9E"/>
    <w:multiLevelType w:val="hybridMultilevel"/>
    <w:tmpl w:val="B1B28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D727A"/>
    <w:multiLevelType w:val="hybridMultilevel"/>
    <w:tmpl w:val="91C0E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3AD81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9847D5"/>
    <w:multiLevelType w:val="hybridMultilevel"/>
    <w:tmpl w:val="DB8AC54A"/>
    <w:lvl w:ilvl="0" w:tplc="1B0CED20">
      <w:start w:val="1"/>
      <w:numFmt w:val="bullet"/>
      <w:lvlText w:val=""/>
      <w:lvlJc w:val="left"/>
      <w:pPr>
        <w:tabs>
          <w:tab w:val="num" w:pos="720"/>
        </w:tabs>
        <w:ind w:left="720" w:hanging="360"/>
      </w:pPr>
      <w:rPr>
        <w:rFonts w:ascii="Symbol" w:hAnsi="Symbol" w:hint="default"/>
      </w:rPr>
    </w:lvl>
    <w:lvl w:ilvl="1" w:tplc="8324766C">
      <w:start w:val="217"/>
      <w:numFmt w:val="bullet"/>
      <w:lvlText w:val="−"/>
      <w:lvlJc w:val="left"/>
      <w:pPr>
        <w:tabs>
          <w:tab w:val="num" w:pos="1440"/>
        </w:tabs>
        <w:ind w:left="1440" w:hanging="360"/>
      </w:pPr>
      <w:rPr>
        <w:rFonts w:ascii="Calibre Regular" w:hAnsi="Calibre Regular" w:hint="default"/>
      </w:rPr>
    </w:lvl>
    <w:lvl w:ilvl="2" w:tplc="753E4848">
      <w:start w:val="217"/>
      <w:numFmt w:val="bullet"/>
      <w:lvlText w:val="−"/>
      <w:lvlJc w:val="left"/>
      <w:pPr>
        <w:tabs>
          <w:tab w:val="num" w:pos="2160"/>
        </w:tabs>
        <w:ind w:left="2160" w:hanging="360"/>
      </w:pPr>
      <w:rPr>
        <w:rFonts w:ascii="Calibre Regular" w:hAnsi="Calibre Regular" w:hint="default"/>
      </w:rPr>
    </w:lvl>
    <w:lvl w:ilvl="3" w:tplc="743A44E0">
      <w:start w:val="217"/>
      <w:numFmt w:val="bullet"/>
      <w:lvlText w:val="−"/>
      <w:lvlJc w:val="left"/>
      <w:pPr>
        <w:tabs>
          <w:tab w:val="num" w:pos="2880"/>
        </w:tabs>
        <w:ind w:left="2880" w:hanging="360"/>
      </w:pPr>
      <w:rPr>
        <w:rFonts w:ascii="Calibre Regular" w:hAnsi="Calibre Regular" w:hint="default"/>
      </w:rPr>
    </w:lvl>
    <w:lvl w:ilvl="4" w:tplc="D0BAF1E6" w:tentative="1">
      <w:start w:val="1"/>
      <w:numFmt w:val="bullet"/>
      <w:lvlText w:val=""/>
      <w:lvlJc w:val="left"/>
      <w:pPr>
        <w:tabs>
          <w:tab w:val="num" w:pos="3600"/>
        </w:tabs>
        <w:ind w:left="3600" w:hanging="360"/>
      </w:pPr>
      <w:rPr>
        <w:rFonts w:ascii="Symbol" w:hAnsi="Symbol" w:hint="default"/>
      </w:rPr>
    </w:lvl>
    <w:lvl w:ilvl="5" w:tplc="847858CA" w:tentative="1">
      <w:start w:val="1"/>
      <w:numFmt w:val="bullet"/>
      <w:lvlText w:val=""/>
      <w:lvlJc w:val="left"/>
      <w:pPr>
        <w:tabs>
          <w:tab w:val="num" w:pos="4320"/>
        </w:tabs>
        <w:ind w:left="4320" w:hanging="360"/>
      </w:pPr>
      <w:rPr>
        <w:rFonts w:ascii="Symbol" w:hAnsi="Symbol" w:hint="default"/>
      </w:rPr>
    </w:lvl>
    <w:lvl w:ilvl="6" w:tplc="CA862B02" w:tentative="1">
      <w:start w:val="1"/>
      <w:numFmt w:val="bullet"/>
      <w:lvlText w:val=""/>
      <w:lvlJc w:val="left"/>
      <w:pPr>
        <w:tabs>
          <w:tab w:val="num" w:pos="5040"/>
        </w:tabs>
        <w:ind w:left="5040" w:hanging="360"/>
      </w:pPr>
      <w:rPr>
        <w:rFonts w:ascii="Symbol" w:hAnsi="Symbol" w:hint="default"/>
      </w:rPr>
    </w:lvl>
    <w:lvl w:ilvl="7" w:tplc="7506CA28" w:tentative="1">
      <w:start w:val="1"/>
      <w:numFmt w:val="bullet"/>
      <w:lvlText w:val=""/>
      <w:lvlJc w:val="left"/>
      <w:pPr>
        <w:tabs>
          <w:tab w:val="num" w:pos="5760"/>
        </w:tabs>
        <w:ind w:left="5760" w:hanging="360"/>
      </w:pPr>
      <w:rPr>
        <w:rFonts w:ascii="Symbol" w:hAnsi="Symbol" w:hint="default"/>
      </w:rPr>
    </w:lvl>
    <w:lvl w:ilvl="8" w:tplc="D828216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FC16C79"/>
    <w:multiLevelType w:val="hybridMultilevel"/>
    <w:tmpl w:val="758E599A"/>
    <w:lvl w:ilvl="0" w:tplc="D76A8EB0">
      <w:start w:val="1"/>
      <w:numFmt w:val="bullet"/>
      <w:lvlText w:val=""/>
      <w:lvlJc w:val="left"/>
      <w:pPr>
        <w:tabs>
          <w:tab w:val="num" w:pos="720"/>
        </w:tabs>
        <w:ind w:left="720" w:hanging="360"/>
      </w:pPr>
      <w:rPr>
        <w:rFonts w:ascii="Symbol" w:hAnsi="Symbol" w:hint="default"/>
      </w:rPr>
    </w:lvl>
    <w:lvl w:ilvl="1" w:tplc="961C5EFE">
      <w:start w:val="217"/>
      <w:numFmt w:val="bullet"/>
      <w:lvlText w:val="−"/>
      <w:lvlJc w:val="left"/>
      <w:pPr>
        <w:tabs>
          <w:tab w:val="num" w:pos="1440"/>
        </w:tabs>
        <w:ind w:left="1440" w:hanging="360"/>
      </w:pPr>
      <w:rPr>
        <w:rFonts w:ascii="Calibre Regular" w:hAnsi="Calibre Regular" w:hint="default"/>
      </w:rPr>
    </w:lvl>
    <w:lvl w:ilvl="2" w:tplc="973E90DA">
      <w:start w:val="217"/>
      <w:numFmt w:val="bullet"/>
      <w:lvlText w:val="−"/>
      <w:lvlJc w:val="left"/>
      <w:pPr>
        <w:tabs>
          <w:tab w:val="num" w:pos="2160"/>
        </w:tabs>
        <w:ind w:left="2160" w:hanging="360"/>
      </w:pPr>
      <w:rPr>
        <w:rFonts w:ascii="Calibre Regular" w:hAnsi="Calibre Regular" w:hint="default"/>
      </w:rPr>
    </w:lvl>
    <w:lvl w:ilvl="3" w:tplc="87EAB862" w:tentative="1">
      <w:start w:val="1"/>
      <w:numFmt w:val="bullet"/>
      <w:lvlText w:val=""/>
      <w:lvlJc w:val="left"/>
      <w:pPr>
        <w:tabs>
          <w:tab w:val="num" w:pos="2880"/>
        </w:tabs>
        <w:ind w:left="2880" w:hanging="360"/>
      </w:pPr>
      <w:rPr>
        <w:rFonts w:ascii="Symbol" w:hAnsi="Symbol" w:hint="default"/>
      </w:rPr>
    </w:lvl>
    <w:lvl w:ilvl="4" w:tplc="19ECB500" w:tentative="1">
      <w:start w:val="1"/>
      <w:numFmt w:val="bullet"/>
      <w:lvlText w:val=""/>
      <w:lvlJc w:val="left"/>
      <w:pPr>
        <w:tabs>
          <w:tab w:val="num" w:pos="3600"/>
        </w:tabs>
        <w:ind w:left="3600" w:hanging="360"/>
      </w:pPr>
      <w:rPr>
        <w:rFonts w:ascii="Symbol" w:hAnsi="Symbol" w:hint="default"/>
      </w:rPr>
    </w:lvl>
    <w:lvl w:ilvl="5" w:tplc="659A5188" w:tentative="1">
      <w:start w:val="1"/>
      <w:numFmt w:val="bullet"/>
      <w:lvlText w:val=""/>
      <w:lvlJc w:val="left"/>
      <w:pPr>
        <w:tabs>
          <w:tab w:val="num" w:pos="4320"/>
        </w:tabs>
        <w:ind w:left="4320" w:hanging="360"/>
      </w:pPr>
      <w:rPr>
        <w:rFonts w:ascii="Symbol" w:hAnsi="Symbol" w:hint="default"/>
      </w:rPr>
    </w:lvl>
    <w:lvl w:ilvl="6" w:tplc="3968BCB2" w:tentative="1">
      <w:start w:val="1"/>
      <w:numFmt w:val="bullet"/>
      <w:lvlText w:val=""/>
      <w:lvlJc w:val="left"/>
      <w:pPr>
        <w:tabs>
          <w:tab w:val="num" w:pos="5040"/>
        </w:tabs>
        <w:ind w:left="5040" w:hanging="360"/>
      </w:pPr>
      <w:rPr>
        <w:rFonts w:ascii="Symbol" w:hAnsi="Symbol" w:hint="default"/>
      </w:rPr>
    </w:lvl>
    <w:lvl w:ilvl="7" w:tplc="6C5ECBE6" w:tentative="1">
      <w:start w:val="1"/>
      <w:numFmt w:val="bullet"/>
      <w:lvlText w:val=""/>
      <w:lvlJc w:val="left"/>
      <w:pPr>
        <w:tabs>
          <w:tab w:val="num" w:pos="5760"/>
        </w:tabs>
        <w:ind w:left="5760" w:hanging="360"/>
      </w:pPr>
      <w:rPr>
        <w:rFonts w:ascii="Symbol" w:hAnsi="Symbol" w:hint="default"/>
      </w:rPr>
    </w:lvl>
    <w:lvl w:ilvl="8" w:tplc="E8C67AC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D84269"/>
    <w:multiLevelType w:val="hybridMultilevel"/>
    <w:tmpl w:val="FCF849C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78019B"/>
    <w:multiLevelType w:val="hybridMultilevel"/>
    <w:tmpl w:val="7318C6A2"/>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lvlOverride w:ilvl="0">
      <w:startOverride w:val="1"/>
    </w:lvlOverride>
  </w:num>
  <w:num w:numId="4">
    <w:abstractNumId w:val="9"/>
  </w:num>
  <w:num w:numId="5">
    <w:abstractNumId w:val="2"/>
  </w:num>
  <w:num w:numId="6">
    <w:abstractNumId w:val="18"/>
  </w:num>
  <w:num w:numId="7">
    <w:abstractNumId w:val="3"/>
  </w:num>
  <w:num w:numId="8">
    <w:abstractNumId w:val="7"/>
  </w:num>
  <w:num w:numId="9">
    <w:abstractNumId w:val="12"/>
  </w:num>
  <w:num w:numId="10">
    <w:abstractNumId w:val="10"/>
  </w:num>
  <w:num w:numId="11">
    <w:abstractNumId w:val="11"/>
  </w:num>
  <w:num w:numId="12">
    <w:abstractNumId w:val="17"/>
  </w:num>
  <w:num w:numId="13">
    <w:abstractNumId w:val="16"/>
  </w:num>
  <w:num w:numId="14">
    <w:abstractNumId w:val="4"/>
  </w:num>
  <w:num w:numId="15">
    <w:abstractNumId w:val="15"/>
  </w:num>
  <w:num w:numId="16">
    <w:abstractNumId w:val="5"/>
  </w:num>
  <w:num w:numId="17">
    <w:abstractNumId w:val="13"/>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41C"/>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3A2E"/>
    <w:rsid w:val="0003429E"/>
    <w:rsid w:val="00034408"/>
    <w:rsid w:val="000344A6"/>
    <w:rsid w:val="00034882"/>
    <w:rsid w:val="000349B7"/>
    <w:rsid w:val="0003540B"/>
    <w:rsid w:val="00035574"/>
    <w:rsid w:val="00036167"/>
    <w:rsid w:val="00036199"/>
    <w:rsid w:val="000365A2"/>
    <w:rsid w:val="0003698E"/>
    <w:rsid w:val="00036B45"/>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956"/>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504C"/>
    <w:rsid w:val="0005531B"/>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2DBF"/>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34"/>
    <w:rsid w:val="00076547"/>
    <w:rsid w:val="00076608"/>
    <w:rsid w:val="00076759"/>
    <w:rsid w:val="00076C6C"/>
    <w:rsid w:val="00077073"/>
    <w:rsid w:val="00077800"/>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5B"/>
    <w:rsid w:val="000862BA"/>
    <w:rsid w:val="000862F6"/>
    <w:rsid w:val="00086849"/>
    <w:rsid w:val="00086AD4"/>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522"/>
    <w:rsid w:val="000A7C88"/>
    <w:rsid w:val="000B02C2"/>
    <w:rsid w:val="000B0761"/>
    <w:rsid w:val="000B081C"/>
    <w:rsid w:val="000B0C91"/>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5646"/>
    <w:rsid w:val="000B585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31"/>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1AA"/>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261"/>
    <w:rsid w:val="000F34C7"/>
    <w:rsid w:val="000F3B40"/>
    <w:rsid w:val="000F3BD3"/>
    <w:rsid w:val="000F3F2F"/>
    <w:rsid w:val="000F42EA"/>
    <w:rsid w:val="000F4377"/>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86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AA0"/>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E29"/>
    <w:rsid w:val="00130FF3"/>
    <w:rsid w:val="00131683"/>
    <w:rsid w:val="00131AC6"/>
    <w:rsid w:val="00131E9D"/>
    <w:rsid w:val="00132198"/>
    <w:rsid w:val="001321CE"/>
    <w:rsid w:val="001322B0"/>
    <w:rsid w:val="00132671"/>
    <w:rsid w:val="00132767"/>
    <w:rsid w:val="00132917"/>
    <w:rsid w:val="00132E89"/>
    <w:rsid w:val="0013334C"/>
    <w:rsid w:val="00133A61"/>
    <w:rsid w:val="00133CAB"/>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5E"/>
    <w:rsid w:val="001418FE"/>
    <w:rsid w:val="00141E46"/>
    <w:rsid w:val="00141ED1"/>
    <w:rsid w:val="00141F72"/>
    <w:rsid w:val="0014206B"/>
    <w:rsid w:val="00142093"/>
    <w:rsid w:val="00142DE7"/>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A7D12"/>
    <w:rsid w:val="001B00B2"/>
    <w:rsid w:val="001B0149"/>
    <w:rsid w:val="001B0251"/>
    <w:rsid w:val="001B08AF"/>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0ED2"/>
    <w:rsid w:val="001C1544"/>
    <w:rsid w:val="001C1650"/>
    <w:rsid w:val="001C16A9"/>
    <w:rsid w:val="001C19EB"/>
    <w:rsid w:val="001C1BC1"/>
    <w:rsid w:val="001C1E53"/>
    <w:rsid w:val="001C211D"/>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0A2"/>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5EF"/>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4EF"/>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3FA0"/>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E70"/>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AD3"/>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2CE8"/>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E8"/>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DF6"/>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894"/>
    <w:rsid w:val="00285C1F"/>
    <w:rsid w:val="00285E28"/>
    <w:rsid w:val="00286631"/>
    <w:rsid w:val="00286F76"/>
    <w:rsid w:val="00286FA3"/>
    <w:rsid w:val="002872E8"/>
    <w:rsid w:val="00287376"/>
    <w:rsid w:val="0028741C"/>
    <w:rsid w:val="0028775F"/>
    <w:rsid w:val="002877DE"/>
    <w:rsid w:val="002879AD"/>
    <w:rsid w:val="00287ADD"/>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0C0"/>
    <w:rsid w:val="002A19F1"/>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0D"/>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7ED"/>
    <w:rsid w:val="002C4AF6"/>
    <w:rsid w:val="002C4F7C"/>
    <w:rsid w:val="002C514E"/>
    <w:rsid w:val="002C5236"/>
    <w:rsid w:val="002C5533"/>
    <w:rsid w:val="002C5620"/>
    <w:rsid w:val="002C5A6B"/>
    <w:rsid w:val="002C61E0"/>
    <w:rsid w:val="002C640C"/>
    <w:rsid w:val="002C64DE"/>
    <w:rsid w:val="002C66D7"/>
    <w:rsid w:val="002C6D3C"/>
    <w:rsid w:val="002C7178"/>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6D"/>
    <w:rsid w:val="002D4BF4"/>
    <w:rsid w:val="002D4C49"/>
    <w:rsid w:val="002D4E37"/>
    <w:rsid w:val="002D52E0"/>
    <w:rsid w:val="002D58D2"/>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AFC"/>
    <w:rsid w:val="002F0E34"/>
    <w:rsid w:val="002F1A31"/>
    <w:rsid w:val="002F1AFA"/>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3896"/>
    <w:rsid w:val="00303E2D"/>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5C5"/>
    <w:rsid w:val="0031599D"/>
    <w:rsid w:val="00315C95"/>
    <w:rsid w:val="00315EB9"/>
    <w:rsid w:val="00316064"/>
    <w:rsid w:val="00316420"/>
    <w:rsid w:val="00316ACE"/>
    <w:rsid w:val="00316C58"/>
    <w:rsid w:val="00316EAE"/>
    <w:rsid w:val="00317050"/>
    <w:rsid w:val="003170E0"/>
    <w:rsid w:val="00317144"/>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3DB"/>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1A21"/>
    <w:rsid w:val="00332056"/>
    <w:rsid w:val="003321C3"/>
    <w:rsid w:val="0033241A"/>
    <w:rsid w:val="00332962"/>
    <w:rsid w:val="0033451A"/>
    <w:rsid w:val="00334A5B"/>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1E0"/>
    <w:rsid w:val="00352759"/>
    <w:rsid w:val="00352828"/>
    <w:rsid w:val="00352952"/>
    <w:rsid w:val="00352A75"/>
    <w:rsid w:val="00352DAE"/>
    <w:rsid w:val="003530A0"/>
    <w:rsid w:val="003531B0"/>
    <w:rsid w:val="003532D2"/>
    <w:rsid w:val="003536C6"/>
    <w:rsid w:val="003539B2"/>
    <w:rsid w:val="00353BED"/>
    <w:rsid w:val="00353D8A"/>
    <w:rsid w:val="0035414B"/>
    <w:rsid w:val="00354CEF"/>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B3A"/>
    <w:rsid w:val="00366D7F"/>
    <w:rsid w:val="003672D1"/>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2C45"/>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CA7"/>
    <w:rsid w:val="00392DB8"/>
    <w:rsid w:val="00393A04"/>
    <w:rsid w:val="00393A68"/>
    <w:rsid w:val="00393B78"/>
    <w:rsid w:val="003946B1"/>
    <w:rsid w:val="00394775"/>
    <w:rsid w:val="00394948"/>
    <w:rsid w:val="00394B44"/>
    <w:rsid w:val="00394D6C"/>
    <w:rsid w:val="0039502C"/>
    <w:rsid w:val="0039511F"/>
    <w:rsid w:val="00395444"/>
    <w:rsid w:val="003954DE"/>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67E"/>
    <w:rsid w:val="003A48FC"/>
    <w:rsid w:val="003A4E82"/>
    <w:rsid w:val="003A523B"/>
    <w:rsid w:val="003A5865"/>
    <w:rsid w:val="003A590E"/>
    <w:rsid w:val="003A5E37"/>
    <w:rsid w:val="003A6330"/>
    <w:rsid w:val="003A6619"/>
    <w:rsid w:val="003A71E1"/>
    <w:rsid w:val="003A76A9"/>
    <w:rsid w:val="003A7747"/>
    <w:rsid w:val="003A77CA"/>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043"/>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735"/>
    <w:rsid w:val="003B7DB4"/>
    <w:rsid w:val="003C009A"/>
    <w:rsid w:val="003C07D7"/>
    <w:rsid w:val="003C0985"/>
    <w:rsid w:val="003C0D10"/>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B59"/>
    <w:rsid w:val="003D0D75"/>
    <w:rsid w:val="003D1F11"/>
    <w:rsid w:val="003D2254"/>
    <w:rsid w:val="003D22AC"/>
    <w:rsid w:val="003D2339"/>
    <w:rsid w:val="003D24B7"/>
    <w:rsid w:val="003D26AA"/>
    <w:rsid w:val="003D2E43"/>
    <w:rsid w:val="003D3B88"/>
    <w:rsid w:val="003D3EBB"/>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D7C97"/>
    <w:rsid w:val="003E089F"/>
    <w:rsid w:val="003E0974"/>
    <w:rsid w:val="003E0ADB"/>
    <w:rsid w:val="003E0BEF"/>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F25"/>
    <w:rsid w:val="00404011"/>
    <w:rsid w:val="00404768"/>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56E"/>
    <w:rsid w:val="00411662"/>
    <w:rsid w:val="004116C3"/>
    <w:rsid w:val="004118A8"/>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068"/>
    <w:rsid w:val="004222BF"/>
    <w:rsid w:val="004224D6"/>
    <w:rsid w:val="004225A5"/>
    <w:rsid w:val="00422A01"/>
    <w:rsid w:val="00422D62"/>
    <w:rsid w:val="00422DB5"/>
    <w:rsid w:val="004230E7"/>
    <w:rsid w:val="004232D4"/>
    <w:rsid w:val="00423326"/>
    <w:rsid w:val="00424844"/>
    <w:rsid w:val="00424AE0"/>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9A"/>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6720A"/>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767"/>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052"/>
    <w:rsid w:val="004961DB"/>
    <w:rsid w:val="0049653E"/>
    <w:rsid w:val="00496BEF"/>
    <w:rsid w:val="00496E38"/>
    <w:rsid w:val="0049757C"/>
    <w:rsid w:val="00497C03"/>
    <w:rsid w:val="00497D6A"/>
    <w:rsid w:val="00497EF8"/>
    <w:rsid w:val="004A01E1"/>
    <w:rsid w:val="004A093A"/>
    <w:rsid w:val="004A0A72"/>
    <w:rsid w:val="004A0E00"/>
    <w:rsid w:val="004A15F7"/>
    <w:rsid w:val="004A1600"/>
    <w:rsid w:val="004A192B"/>
    <w:rsid w:val="004A1AE5"/>
    <w:rsid w:val="004A1D7B"/>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843"/>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06A"/>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A9D"/>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1F5"/>
    <w:rsid w:val="004F4B9E"/>
    <w:rsid w:val="004F4E53"/>
    <w:rsid w:val="004F58AB"/>
    <w:rsid w:val="004F5D6E"/>
    <w:rsid w:val="004F5EBB"/>
    <w:rsid w:val="004F5FAA"/>
    <w:rsid w:val="004F6142"/>
    <w:rsid w:val="004F6AFE"/>
    <w:rsid w:val="004F6F20"/>
    <w:rsid w:val="004F6F96"/>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C86"/>
    <w:rsid w:val="00502FCA"/>
    <w:rsid w:val="00503195"/>
    <w:rsid w:val="005033EE"/>
    <w:rsid w:val="00503421"/>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A73"/>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C0F"/>
    <w:rsid w:val="00513F8F"/>
    <w:rsid w:val="0051426D"/>
    <w:rsid w:val="005147E7"/>
    <w:rsid w:val="005149A2"/>
    <w:rsid w:val="00514CEE"/>
    <w:rsid w:val="005150E4"/>
    <w:rsid w:val="00515319"/>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6CD6"/>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E36"/>
    <w:rsid w:val="00533F4E"/>
    <w:rsid w:val="00533F77"/>
    <w:rsid w:val="00534238"/>
    <w:rsid w:val="005347FB"/>
    <w:rsid w:val="00534963"/>
    <w:rsid w:val="005349EB"/>
    <w:rsid w:val="00534AA6"/>
    <w:rsid w:val="00534C83"/>
    <w:rsid w:val="00534EE4"/>
    <w:rsid w:val="00534EE7"/>
    <w:rsid w:val="00535A27"/>
    <w:rsid w:val="00535B60"/>
    <w:rsid w:val="00535EA5"/>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43FF"/>
    <w:rsid w:val="005452C0"/>
    <w:rsid w:val="0054556F"/>
    <w:rsid w:val="005456AD"/>
    <w:rsid w:val="00545C3D"/>
    <w:rsid w:val="00545C65"/>
    <w:rsid w:val="00545E6A"/>
    <w:rsid w:val="005462BA"/>
    <w:rsid w:val="00546310"/>
    <w:rsid w:val="0054650F"/>
    <w:rsid w:val="00546738"/>
    <w:rsid w:val="005467D6"/>
    <w:rsid w:val="00546942"/>
    <w:rsid w:val="00546D13"/>
    <w:rsid w:val="00546D63"/>
    <w:rsid w:val="00546E4B"/>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7D"/>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4B6"/>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CFE"/>
    <w:rsid w:val="00580DA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26"/>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85"/>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279"/>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D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6D0"/>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ACE"/>
    <w:rsid w:val="00606D70"/>
    <w:rsid w:val="00606EB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0B"/>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022"/>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4E"/>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103"/>
    <w:rsid w:val="00653217"/>
    <w:rsid w:val="00653273"/>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38"/>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7E5"/>
    <w:rsid w:val="006709F4"/>
    <w:rsid w:val="00670AD6"/>
    <w:rsid w:val="00670ECD"/>
    <w:rsid w:val="00671010"/>
    <w:rsid w:val="0067106A"/>
    <w:rsid w:val="0067138E"/>
    <w:rsid w:val="006713AE"/>
    <w:rsid w:val="00671B4F"/>
    <w:rsid w:val="00671CA8"/>
    <w:rsid w:val="006725CC"/>
    <w:rsid w:val="0067261D"/>
    <w:rsid w:val="0067273D"/>
    <w:rsid w:val="00672966"/>
    <w:rsid w:val="00672F3C"/>
    <w:rsid w:val="0067321B"/>
    <w:rsid w:val="006733E3"/>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F3A"/>
    <w:rsid w:val="006901DB"/>
    <w:rsid w:val="00690A41"/>
    <w:rsid w:val="00690D12"/>
    <w:rsid w:val="00690F0E"/>
    <w:rsid w:val="0069155B"/>
    <w:rsid w:val="006919C5"/>
    <w:rsid w:val="00692799"/>
    <w:rsid w:val="006927F0"/>
    <w:rsid w:val="00692914"/>
    <w:rsid w:val="00692A0D"/>
    <w:rsid w:val="00692BDC"/>
    <w:rsid w:val="00693077"/>
    <w:rsid w:val="00693295"/>
    <w:rsid w:val="00693529"/>
    <w:rsid w:val="006935E1"/>
    <w:rsid w:val="00693A5C"/>
    <w:rsid w:val="00693CE1"/>
    <w:rsid w:val="00693F0A"/>
    <w:rsid w:val="006943BE"/>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910"/>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4A6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2EC"/>
    <w:rsid w:val="006F746D"/>
    <w:rsid w:val="006F767D"/>
    <w:rsid w:val="006F7A92"/>
    <w:rsid w:val="006F7E42"/>
    <w:rsid w:val="006F7EC5"/>
    <w:rsid w:val="006F7ED5"/>
    <w:rsid w:val="00700042"/>
    <w:rsid w:val="0070013F"/>
    <w:rsid w:val="0070023A"/>
    <w:rsid w:val="0070063F"/>
    <w:rsid w:val="00700C9A"/>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789"/>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B44"/>
    <w:rsid w:val="00714065"/>
    <w:rsid w:val="00714186"/>
    <w:rsid w:val="00714312"/>
    <w:rsid w:val="0071459D"/>
    <w:rsid w:val="00714796"/>
    <w:rsid w:val="00714CA1"/>
    <w:rsid w:val="00714D6A"/>
    <w:rsid w:val="007151C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041"/>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4D39"/>
    <w:rsid w:val="00725068"/>
    <w:rsid w:val="0072511B"/>
    <w:rsid w:val="0072560E"/>
    <w:rsid w:val="00725A04"/>
    <w:rsid w:val="00725CB6"/>
    <w:rsid w:val="00725CDC"/>
    <w:rsid w:val="00726281"/>
    <w:rsid w:val="0072650B"/>
    <w:rsid w:val="00726537"/>
    <w:rsid w:val="0072665F"/>
    <w:rsid w:val="00726F43"/>
    <w:rsid w:val="007273EC"/>
    <w:rsid w:val="007279F1"/>
    <w:rsid w:val="00727D27"/>
    <w:rsid w:val="00727E9F"/>
    <w:rsid w:val="00730207"/>
    <w:rsid w:val="00730A9B"/>
    <w:rsid w:val="00730D95"/>
    <w:rsid w:val="0073128B"/>
    <w:rsid w:val="0073150C"/>
    <w:rsid w:val="0073171A"/>
    <w:rsid w:val="007325D3"/>
    <w:rsid w:val="00732885"/>
    <w:rsid w:val="00732B63"/>
    <w:rsid w:val="00732D0F"/>
    <w:rsid w:val="00733858"/>
    <w:rsid w:val="00733A80"/>
    <w:rsid w:val="00733BC0"/>
    <w:rsid w:val="00733D81"/>
    <w:rsid w:val="0073497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A75"/>
    <w:rsid w:val="00757CD9"/>
    <w:rsid w:val="00757E32"/>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46F"/>
    <w:rsid w:val="00770506"/>
    <w:rsid w:val="00770CEE"/>
    <w:rsid w:val="00771504"/>
    <w:rsid w:val="007720D6"/>
    <w:rsid w:val="007720FE"/>
    <w:rsid w:val="007721AD"/>
    <w:rsid w:val="00772774"/>
    <w:rsid w:val="007728F4"/>
    <w:rsid w:val="00772957"/>
    <w:rsid w:val="00772D15"/>
    <w:rsid w:val="00772DC3"/>
    <w:rsid w:val="00772F93"/>
    <w:rsid w:val="0077322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2EDB"/>
    <w:rsid w:val="007A32E9"/>
    <w:rsid w:val="007A3395"/>
    <w:rsid w:val="007A3505"/>
    <w:rsid w:val="007A3BF2"/>
    <w:rsid w:val="007A4338"/>
    <w:rsid w:val="007A4AF1"/>
    <w:rsid w:val="007A4B32"/>
    <w:rsid w:val="007A5050"/>
    <w:rsid w:val="007A5288"/>
    <w:rsid w:val="007A5886"/>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5AB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09"/>
    <w:rsid w:val="007D163B"/>
    <w:rsid w:val="007D16BD"/>
    <w:rsid w:val="007D1B7C"/>
    <w:rsid w:val="007D214A"/>
    <w:rsid w:val="007D2A09"/>
    <w:rsid w:val="007D2C9F"/>
    <w:rsid w:val="007D31A6"/>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3F5"/>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75A"/>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6F2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504"/>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C6A"/>
    <w:rsid w:val="00811E15"/>
    <w:rsid w:val="00812027"/>
    <w:rsid w:val="008123D5"/>
    <w:rsid w:val="008124FE"/>
    <w:rsid w:val="008127B0"/>
    <w:rsid w:val="00812FE3"/>
    <w:rsid w:val="008134B2"/>
    <w:rsid w:val="00813CE0"/>
    <w:rsid w:val="00814072"/>
    <w:rsid w:val="008142CD"/>
    <w:rsid w:val="0081433F"/>
    <w:rsid w:val="00814500"/>
    <w:rsid w:val="0081491F"/>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EA9"/>
    <w:rsid w:val="00817F27"/>
    <w:rsid w:val="00820224"/>
    <w:rsid w:val="00821398"/>
    <w:rsid w:val="0082172C"/>
    <w:rsid w:val="0082194C"/>
    <w:rsid w:val="00821A22"/>
    <w:rsid w:val="00821DC0"/>
    <w:rsid w:val="00822131"/>
    <w:rsid w:val="00822E13"/>
    <w:rsid w:val="00823335"/>
    <w:rsid w:val="008235E4"/>
    <w:rsid w:val="008237B2"/>
    <w:rsid w:val="00823B2A"/>
    <w:rsid w:val="00823D12"/>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53BF"/>
    <w:rsid w:val="00856301"/>
    <w:rsid w:val="008564E7"/>
    <w:rsid w:val="008569DF"/>
    <w:rsid w:val="00856D2B"/>
    <w:rsid w:val="00856E4A"/>
    <w:rsid w:val="00857165"/>
    <w:rsid w:val="0085722A"/>
    <w:rsid w:val="008572C0"/>
    <w:rsid w:val="008574C8"/>
    <w:rsid w:val="00857686"/>
    <w:rsid w:val="00857C34"/>
    <w:rsid w:val="00857E1F"/>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2E3A"/>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40"/>
    <w:rsid w:val="00881F28"/>
    <w:rsid w:val="008825EC"/>
    <w:rsid w:val="008829DC"/>
    <w:rsid w:val="00882BB1"/>
    <w:rsid w:val="00882FE1"/>
    <w:rsid w:val="00883004"/>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3024"/>
    <w:rsid w:val="00893B3B"/>
    <w:rsid w:val="00893BA4"/>
    <w:rsid w:val="00893D63"/>
    <w:rsid w:val="00893DB3"/>
    <w:rsid w:val="00894555"/>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1EA3"/>
    <w:rsid w:val="008C2236"/>
    <w:rsid w:val="008C2426"/>
    <w:rsid w:val="008C2453"/>
    <w:rsid w:val="008C26B4"/>
    <w:rsid w:val="008C2767"/>
    <w:rsid w:val="008C45E1"/>
    <w:rsid w:val="008C4B47"/>
    <w:rsid w:val="008C570A"/>
    <w:rsid w:val="008C59D5"/>
    <w:rsid w:val="008C5B10"/>
    <w:rsid w:val="008C61A7"/>
    <w:rsid w:val="008C6780"/>
    <w:rsid w:val="008C6970"/>
    <w:rsid w:val="008C698E"/>
    <w:rsid w:val="008C6BC6"/>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52"/>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B9A"/>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116"/>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4B"/>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5B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620"/>
    <w:rsid w:val="00977852"/>
    <w:rsid w:val="009778AB"/>
    <w:rsid w:val="00980403"/>
    <w:rsid w:val="009804CB"/>
    <w:rsid w:val="009809DD"/>
    <w:rsid w:val="00980A94"/>
    <w:rsid w:val="00980ACA"/>
    <w:rsid w:val="00980C2B"/>
    <w:rsid w:val="00980F14"/>
    <w:rsid w:val="00981BAF"/>
    <w:rsid w:val="00982314"/>
    <w:rsid w:val="0098237F"/>
    <w:rsid w:val="0098244A"/>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557"/>
    <w:rsid w:val="00990E93"/>
    <w:rsid w:val="009915B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8DE"/>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68A"/>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610"/>
    <w:rsid w:val="009D5BBF"/>
    <w:rsid w:val="009D5FF2"/>
    <w:rsid w:val="009D60B8"/>
    <w:rsid w:val="009D610C"/>
    <w:rsid w:val="009D62E7"/>
    <w:rsid w:val="009D6624"/>
    <w:rsid w:val="009D6BF6"/>
    <w:rsid w:val="009D6C98"/>
    <w:rsid w:val="009D6D66"/>
    <w:rsid w:val="009D6F4D"/>
    <w:rsid w:val="009D75A4"/>
    <w:rsid w:val="009D785E"/>
    <w:rsid w:val="009D7F89"/>
    <w:rsid w:val="009E04A9"/>
    <w:rsid w:val="009E04FB"/>
    <w:rsid w:val="009E0871"/>
    <w:rsid w:val="009E0D9F"/>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3DFD"/>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0DB4"/>
    <w:rsid w:val="009F1737"/>
    <w:rsid w:val="009F187B"/>
    <w:rsid w:val="009F1933"/>
    <w:rsid w:val="009F1FAA"/>
    <w:rsid w:val="009F20E6"/>
    <w:rsid w:val="009F2A94"/>
    <w:rsid w:val="009F2AAF"/>
    <w:rsid w:val="009F2E7E"/>
    <w:rsid w:val="009F3281"/>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696B"/>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4B9"/>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2D"/>
    <w:rsid w:val="00A218AE"/>
    <w:rsid w:val="00A21A9D"/>
    <w:rsid w:val="00A21AAA"/>
    <w:rsid w:val="00A21E51"/>
    <w:rsid w:val="00A22132"/>
    <w:rsid w:val="00A22207"/>
    <w:rsid w:val="00A22664"/>
    <w:rsid w:val="00A23051"/>
    <w:rsid w:val="00A23243"/>
    <w:rsid w:val="00A23590"/>
    <w:rsid w:val="00A2374F"/>
    <w:rsid w:val="00A23921"/>
    <w:rsid w:val="00A23CE4"/>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70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574"/>
    <w:rsid w:val="00A76696"/>
    <w:rsid w:val="00A76A52"/>
    <w:rsid w:val="00A76A59"/>
    <w:rsid w:val="00A76BF2"/>
    <w:rsid w:val="00A76C61"/>
    <w:rsid w:val="00A76CE5"/>
    <w:rsid w:val="00A770A5"/>
    <w:rsid w:val="00A7735F"/>
    <w:rsid w:val="00A806D6"/>
    <w:rsid w:val="00A8135C"/>
    <w:rsid w:val="00A81633"/>
    <w:rsid w:val="00A81694"/>
    <w:rsid w:val="00A81BDA"/>
    <w:rsid w:val="00A81D27"/>
    <w:rsid w:val="00A81D9B"/>
    <w:rsid w:val="00A8216A"/>
    <w:rsid w:val="00A8221B"/>
    <w:rsid w:val="00A82322"/>
    <w:rsid w:val="00A82508"/>
    <w:rsid w:val="00A82C1E"/>
    <w:rsid w:val="00A82D84"/>
    <w:rsid w:val="00A831F0"/>
    <w:rsid w:val="00A833B6"/>
    <w:rsid w:val="00A835B2"/>
    <w:rsid w:val="00A83BF1"/>
    <w:rsid w:val="00A83CA0"/>
    <w:rsid w:val="00A84298"/>
    <w:rsid w:val="00A844CE"/>
    <w:rsid w:val="00A84EBF"/>
    <w:rsid w:val="00A851F0"/>
    <w:rsid w:val="00A85237"/>
    <w:rsid w:val="00A8523D"/>
    <w:rsid w:val="00A85628"/>
    <w:rsid w:val="00A85661"/>
    <w:rsid w:val="00A85FFF"/>
    <w:rsid w:val="00A86725"/>
    <w:rsid w:val="00A867E7"/>
    <w:rsid w:val="00A86A13"/>
    <w:rsid w:val="00A86F67"/>
    <w:rsid w:val="00A86FEF"/>
    <w:rsid w:val="00A8706A"/>
    <w:rsid w:val="00A87482"/>
    <w:rsid w:val="00A87936"/>
    <w:rsid w:val="00A879E8"/>
    <w:rsid w:val="00A87BF6"/>
    <w:rsid w:val="00A87F4E"/>
    <w:rsid w:val="00A90134"/>
    <w:rsid w:val="00A901CB"/>
    <w:rsid w:val="00A9033B"/>
    <w:rsid w:val="00A905F1"/>
    <w:rsid w:val="00A9063D"/>
    <w:rsid w:val="00A90A45"/>
    <w:rsid w:val="00A90E27"/>
    <w:rsid w:val="00A90EB6"/>
    <w:rsid w:val="00A91218"/>
    <w:rsid w:val="00A91469"/>
    <w:rsid w:val="00A9164F"/>
    <w:rsid w:val="00A91E3B"/>
    <w:rsid w:val="00A91F3E"/>
    <w:rsid w:val="00A92457"/>
    <w:rsid w:val="00A927EE"/>
    <w:rsid w:val="00A9294B"/>
    <w:rsid w:val="00A92B81"/>
    <w:rsid w:val="00A934FE"/>
    <w:rsid w:val="00A93800"/>
    <w:rsid w:val="00A938E5"/>
    <w:rsid w:val="00A93942"/>
    <w:rsid w:val="00A93BDA"/>
    <w:rsid w:val="00A93E34"/>
    <w:rsid w:val="00A93FAE"/>
    <w:rsid w:val="00A94A70"/>
    <w:rsid w:val="00A94BB8"/>
    <w:rsid w:val="00A94F1E"/>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184"/>
    <w:rsid w:val="00AA2712"/>
    <w:rsid w:val="00AA271C"/>
    <w:rsid w:val="00AA29F2"/>
    <w:rsid w:val="00AA2CD8"/>
    <w:rsid w:val="00AA30A2"/>
    <w:rsid w:val="00AA32EC"/>
    <w:rsid w:val="00AA461D"/>
    <w:rsid w:val="00AA4A92"/>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B001C"/>
    <w:rsid w:val="00AB02C8"/>
    <w:rsid w:val="00AB05BC"/>
    <w:rsid w:val="00AB06B8"/>
    <w:rsid w:val="00AB06E6"/>
    <w:rsid w:val="00AB07E9"/>
    <w:rsid w:val="00AB0ADE"/>
    <w:rsid w:val="00AB0B59"/>
    <w:rsid w:val="00AB0CA0"/>
    <w:rsid w:val="00AB102D"/>
    <w:rsid w:val="00AB1705"/>
    <w:rsid w:val="00AB18A7"/>
    <w:rsid w:val="00AB1949"/>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839"/>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873"/>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20"/>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F1F"/>
    <w:rsid w:val="00B1417B"/>
    <w:rsid w:val="00B14251"/>
    <w:rsid w:val="00B1478D"/>
    <w:rsid w:val="00B147CC"/>
    <w:rsid w:val="00B14996"/>
    <w:rsid w:val="00B15141"/>
    <w:rsid w:val="00B151C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575"/>
    <w:rsid w:val="00B239CC"/>
    <w:rsid w:val="00B23C57"/>
    <w:rsid w:val="00B23E2E"/>
    <w:rsid w:val="00B240FE"/>
    <w:rsid w:val="00B24F49"/>
    <w:rsid w:val="00B25585"/>
    <w:rsid w:val="00B256C2"/>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8"/>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4F5A"/>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4AD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174"/>
    <w:rsid w:val="00B772AA"/>
    <w:rsid w:val="00B774CC"/>
    <w:rsid w:val="00B77B57"/>
    <w:rsid w:val="00B77D8A"/>
    <w:rsid w:val="00B8047B"/>
    <w:rsid w:val="00B8053A"/>
    <w:rsid w:val="00B80795"/>
    <w:rsid w:val="00B80797"/>
    <w:rsid w:val="00B80F5B"/>
    <w:rsid w:val="00B8103A"/>
    <w:rsid w:val="00B81578"/>
    <w:rsid w:val="00B81684"/>
    <w:rsid w:val="00B817F4"/>
    <w:rsid w:val="00B8191A"/>
    <w:rsid w:val="00B81C56"/>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2F3A"/>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302"/>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4E53"/>
    <w:rsid w:val="00BB5075"/>
    <w:rsid w:val="00BB5220"/>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6EE"/>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9D4"/>
    <w:rsid w:val="00BD4A64"/>
    <w:rsid w:val="00BD5A26"/>
    <w:rsid w:val="00BD5A74"/>
    <w:rsid w:val="00BD5D4D"/>
    <w:rsid w:val="00BD5FC9"/>
    <w:rsid w:val="00BD6042"/>
    <w:rsid w:val="00BD614C"/>
    <w:rsid w:val="00BD6429"/>
    <w:rsid w:val="00BD6509"/>
    <w:rsid w:val="00BD673D"/>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315"/>
    <w:rsid w:val="00BE3AFA"/>
    <w:rsid w:val="00BE3BEC"/>
    <w:rsid w:val="00BE3F52"/>
    <w:rsid w:val="00BE403F"/>
    <w:rsid w:val="00BE52C5"/>
    <w:rsid w:val="00BE5515"/>
    <w:rsid w:val="00BE5613"/>
    <w:rsid w:val="00BE5813"/>
    <w:rsid w:val="00BE5A3B"/>
    <w:rsid w:val="00BE5C7E"/>
    <w:rsid w:val="00BE65B3"/>
    <w:rsid w:val="00BE68B9"/>
    <w:rsid w:val="00BE6E3F"/>
    <w:rsid w:val="00BE7265"/>
    <w:rsid w:val="00BE76E0"/>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469E"/>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BB8"/>
    <w:rsid w:val="00C10F46"/>
    <w:rsid w:val="00C1114F"/>
    <w:rsid w:val="00C11183"/>
    <w:rsid w:val="00C11197"/>
    <w:rsid w:val="00C1157C"/>
    <w:rsid w:val="00C11AD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1EB9"/>
    <w:rsid w:val="00C226CE"/>
    <w:rsid w:val="00C22C0B"/>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677"/>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DD6"/>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6"/>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641"/>
    <w:rsid w:val="00C72B26"/>
    <w:rsid w:val="00C72CB5"/>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1CFB"/>
    <w:rsid w:val="00C8220B"/>
    <w:rsid w:val="00C82309"/>
    <w:rsid w:val="00C82387"/>
    <w:rsid w:val="00C823D0"/>
    <w:rsid w:val="00C82C27"/>
    <w:rsid w:val="00C831FC"/>
    <w:rsid w:val="00C836C8"/>
    <w:rsid w:val="00C8395C"/>
    <w:rsid w:val="00C83D50"/>
    <w:rsid w:val="00C84231"/>
    <w:rsid w:val="00C847C8"/>
    <w:rsid w:val="00C84D5A"/>
    <w:rsid w:val="00C85034"/>
    <w:rsid w:val="00C8534D"/>
    <w:rsid w:val="00C853E4"/>
    <w:rsid w:val="00C85F12"/>
    <w:rsid w:val="00C86379"/>
    <w:rsid w:val="00C864DB"/>
    <w:rsid w:val="00C8669B"/>
    <w:rsid w:val="00C86E0F"/>
    <w:rsid w:val="00C86FBA"/>
    <w:rsid w:val="00C870BA"/>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2CA"/>
    <w:rsid w:val="00CA33C0"/>
    <w:rsid w:val="00CA49C0"/>
    <w:rsid w:val="00CA4A24"/>
    <w:rsid w:val="00CA4A3F"/>
    <w:rsid w:val="00CA4C14"/>
    <w:rsid w:val="00CA4F58"/>
    <w:rsid w:val="00CA5093"/>
    <w:rsid w:val="00CA51A0"/>
    <w:rsid w:val="00CA54E1"/>
    <w:rsid w:val="00CA5DA3"/>
    <w:rsid w:val="00CA5E1D"/>
    <w:rsid w:val="00CA5EE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60E"/>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9EF"/>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3C6"/>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AC"/>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02"/>
    <w:rsid w:val="00CE6AD5"/>
    <w:rsid w:val="00CE6E24"/>
    <w:rsid w:val="00CE6EB5"/>
    <w:rsid w:val="00CE6F88"/>
    <w:rsid w:val="00CE724E"/>
    <w:rsid w:val="00CE7392"/>
    <w:rsid w:val="00CE7603"/>
    <w:rsid w:val="00CE76BD"/>
    <w:rsid w:val="00CE781A"/>
    <w:rsid w:val="00CF02AC"/>
    <w:rsid w:val="00CF04FA"/>
    <w:rsid w:val="00CF057C"/>
    <w:rsid w:val="00CF06E6"/>
    <w:rsid w:val="00CF0D5D"/>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1EE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4CDA"/>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6AA"/>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5B7"/>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1B1"/>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641"/>
    <w:rsid w:val="00D80AB8"/>
    <w:rsid w:val="00D80C93"/>
    <w:rsid w:val="00D80CCB"/>
    <w:rsid w:val="00D81307"/>
    <w:rsid w:val="00D81465"/>
    <w:rsid w:val="00D817FD"/>
    <w:rsid w:val="00D81F9F"/>
    <w:rsid w:val="00D820F3"/>
    <w:rsid w:val="00D829AC"/>
    <w:rsid w:val="00D82AA1"/>
    <w:rsid w:val="00D83401"/>
    <w:rsid w:val="00D83850"/>
    <w:rsid w:val="00D84176"/>
    <w:rsid w:val="00D84268"/>
    <w:rsid w:val="00D84278"/>
    <w:rsid w:val="00D8437F"/>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5C"/>
    <w:rsid w:val="00D919F7"/>
    <w:rsid w:val="00D91AEE"/>
    <w:rsid w:val="00D91B8D"/>
    <w:rsid w:val="00D91F8C"/>
    <w:rsid w:val="00D92108"/>
    <w:rsid w:val="00D92265"/>
    <w:rsid w:val="00D9230B"/>
    <w:rsid w:val="00D92558"/>
    <w:rsid w:val="00D92565"/>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B27"/>
    <w:rsid w:val="00D95BC2"/>
    <w:rsid w:val="00D95BFF"/>
    <w:rsid w:val="00D95F45"/>
    <w:rsid w:val="00D96AD5"/>
    <w:rsid w:val="00D97663"/>
    <w:rsid w:val="00D9793D"/>
    <w:rsid w:val="00D97D08"/>
    <w:rsid w:val="00D97E86"/>
    <w:rsid w:val="00DA000D"/>
    <w:rsid w:val="00DA015E"/>
    <w:rsid w:val="00DA0293"/>
    <w:rsid w:val="00DA02EC"/>
    <w:rsid w:val="00DA0301"/>
    <w:rsid w:val="00DA0989"/>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4AE7"/>
    <w:rsid w:val="00DA5CA9"/>
    <w:rsid w:val="00DA5E7E"/>
    <w:rsid w:val="00DA6564"/>
    <w:rsid w:val="00DA714A"/>
    <w:rsid w:val="00DA71AF"/>
    <w:rsid w:val="00DA727D"/>
    <w:rsid w:val="00DA7A85"/>
    <w:rsid w:val="00DA7BC0"/>
    <w:rsid w:val="00DA7BC7"/>
    <w:rsid w:val="00DA7E4C"/>
    <w:rsid w:val="00DA7EC1"/>
    <w:rsid w:val="00DB0564"/>
    <w:rsid w:val="00DB0D5D"/>
    <w:rsid w:val="00DB0DF3"/>
    <w:rsid w:val="00DB1539"/>
    <w:rsid w:val="00DB1BC8"/>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2C3"/>
    <w:rsid w:val="00DB4322"/>
    <w:rsid w:val="00DB452C"/>
    <w:rsid w:val="00DB4F9D"/>
    <w:rsid w:val="00DB5389"/>
    <w:rsid w:val="00DB5913"/>
    <w:rsid w:val="00DB591C"/>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DFE"/>
    <w:rsid w:val="00DC6E29"/>
    <w:rsid w:val="00DC6ECF"/>
    <w:rsid w:val="00DC757F"/>
    <w:rsid w:val="00DC7890"/>
    <w:rsid w:val="00DC79A3"/>
    <w:rsid w:val="00DC79B4"/>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1A9E"/>
    <w:rsid w:val="00DE2184"/>
    <w:rsid w:val="00DE21CF"/>
    <w:rsid w:val="00DE2243"/>
    <w:rsid w:val="00DE2335"/>
    <w:rsid w:val="00DE279F"/>
    <w:rsid w:val="00DE28F0"/>
    <w:rsid w:val="00DE2D4B"/>
    <w:rsid w:val="00DE2E1E"/>
    <w:rsid w:val="00DE2F6C"/>
    <w:rsid w:val="00DE3E7C"/>
    <w:rsid w:val="00DE3FD6"/>
    <w:rsid w:val="00DE44D6"/>
    <w:rsid w:val="00DE464E"/>
    <w:rsid w:val="00DE4664"/>
    <w:rsid w:val="00DE4811"/>
    <w:rsid w:val="00DE4B0C"/>
    <w:rsid w:val="00DE58DA"/>
    <w:rsid w:val="00DE5A3E"/>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014"/>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C4C"/>
    <w:rsid w:val="00E10EFE"/>
    <w:rsid w:val="00E11223"/>
    <w:rsid w:val="00E11337"/>
    <w:rsid w:val="00E114AD"/>
    <w:rsid w:val="00E11EB8"/>
    <w:rsid w:val="00E1273A"/>
    <w:rsid w:val="00E127B8"/>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1B"/>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C70"/>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3F51"/>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2F0"/>
    <w:rsid w:val="00E6134E"/>
    <w:rsid w:val="00E613CE"/>
    <w:rsid w:val="00E61B55"/>
    <w:rsid w:val="00E61DAC"/>
    <w:rsid w:val="00E61F86"/>
    <w:rsid w:val="00E62AF2"/>
    <w:rsid w:val="00E62C6B"/>
    <w:rsid w:val="00E630F7"/>
    <w:rsid w:val="00E639A3"/>
    <w:rsid w:val="00E63E46"/>
    <w:rsid w:val="00E643D0"/>
    <w:rsid w:val="00E64763"/>
    <w:rsid w:val="00E647DC"/>
    <w:rsid w:val="00E6484F"/>
    <w:rsid w:val="00E64B4F"/>
    <w:rsid w:val="00E65A35"/>
    <w:rsid w:val="00E65E6B"/>
    <w:rsid w:val="00E6640D"/>
    <w:rsid w:val="00E666A1"/>
    <w:rsid w:val="00E6670B"/>
    <w:rsid w:val="00E6682F"/>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39A7"/>
    <w:rsid w:val="00E73E01"/>
    <w:rsid w:val="00E740A4"/>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17"/>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CA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0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BC7"/>
    <w:rsid w:val="00EC2C50"/>
    <w:rsid w:val="00EC2E21"/>
    <w:rsid w:val="00EC30FE"/>
    <w:rsid w:val="00EC36D3"/>
    <w:rsid w:val="00EC36DD"/>
    <w:rsid w:val="00EC3CA4"/>
    <w:rsid w:val="00EC3E81"/>
    <w:rsid w:val="00EC3EC8"/>
    <w:rsid w:val="00EC44E7"/>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1D"/>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5326"/>
    <w:rsid w:val="00EF55D7"/>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2C2A"/>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B34"/>
    <w:rsid w:val="00F15C93"/>
    <w:rsid w:val="00F1604E"/>
    <w:rsid w:val="00F165FF"/>
    <w:rsid w:val="00F16BB1"/>
    <w:rsid w:val="00F175B3"/>
    <w:rsid w:val="00F17A8F"/>
    <w:rsid w:val="00F17D56"/>
    <w:rsid w:val="00F20046"/>
    <w:rsid w:val="00F200C7"/>
    <w:rsid w:val="00F20242"/>
    <w:rsid w:val="00F206FE"/>
    <w:rsid w:val="00F20998"/>
    <w:rsid w:val="00F20C7C"/>
    <w:rsid w:val="00F20D66"/>
    <w:rsid w:val="00F20EF1"/>
    <w:rsid w:val="00F20F5B"/>
    <w:rsid w:val="00F21048"/>
    <w:rsid w:val="00F210AB"/>
    <w:rsid w:val="00F2157F"/>
    <w:rsid w:val="00F2169A"/>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084"/>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7C"/>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534"/>
    <w:rsid w:val="00F458F5"/>
    <w:rsid w:val="00F45B82"/>
    <w:rsid w:val="00F465D0"/>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6B0"/>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3D9"/>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64"/>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8CB"/>
    <w:rsid w:val="00FD7900"/>
    <w:rsid w:val="00FD7D6B"/>
    <w:rsid w:val="00FE00B9"/>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1DD5"/>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0647081">
      <w:bodyDiv w:val="1"/>
      <w:marLeft w:val="0"/>
      <w:marRight w:val="0"/>
      <w:marTop w:val="0"/>
      <w:marBottom w:val="0"/>
      <w:divBdr>
        <w:top w:val="none" w:sz="0" w:space="0" w:color="auto"/>
        <w:left w:val="none" w:sz="0" w:space="0" w:color="auto"/>
        <w:bottom w:val="none" w:sz="0" w:space="0" w:color="auto"/>
        <w:right w:val="none" w:sz="0" w:space="0" w:color="auto"/>
      </w:divBdr>
      <w:divsChild>
        <w:div w:id="2118675694">
          <w:marLeft w:val="216"/>
          <w:marRight w:val="0"/>
          <w:marTop w:val="240"/>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097093">
      <w:bodyDiv w:val="1"/>
      <w:marLeft w:val="0"/>
      <w:marRight w:val="0"/>
      <w:marTop w:val="0"/>
      <w:marBottom w:val="0"/>
      <w:divBdr>
        <w:top w:val="none" w:sz="0" w:space="0" w:color="auto"/>
        <w:left w:val="none" w:sz="0" w:space="0" w:color="auto"/>
        <w:bottom w:val="none" w:sz="0" w:space="0" w:color="auto"/>
        <w:right w:val="none" w:sz="0" w:space="0" w:color="auto"/>
      </w:divBdr>
      <w:divsChild>
        <w:div w:id="650406965">
          <w:marLeft w:val="547"/>
          <w:marRight w:val="0"/>
          <w:marTop w:val="86"/>
          <w:marBottom w:val="0"/>
          <w:divBdr>
            <w:top w:val="none" w:sz="0" w:space="0" w:color="auto"/>
            <w:left w:val="none" w:sz="0" w:space="0" w:color="auto"/>
            <w:bottom w:val="none" w:sz="0" w:space="0" w:color="auto"/>
            <w:right w:val="none" w:sz="0" w:space="0" w:color="auto"/>
          </w:divBdr>
        </w:div>
        <w:div w:id="1595357608">
          <w:marLeft w:val="1166"/>
          <w:marRight w:val="0"/>
          <w:marTop w:val="77"/>
          <w:marBottom w:val="0"/>
          <w:divBdr>
            <w:top w:val="none" w:sz="0" w:space="0" w:color="auto"/>
            <w:left w:val="none" w:sz="0" w:space="0" w:color="auto"/>
            <w:bottom w:val="none" w:sz="0" w:space="0" w:color="auto"/>
            <w:right w:val="none" w:sz="0" w:space="0" w:color="auto"/>
          </w:divBdr>
        </w:div>
        <w:div w:id="1606038920">
          <w:marLeft w:val="1166"/>
          <w:marRight w:val="0"/>
          <w:marTop w:val="77"/>
          <w:marBottom w:val="0"/>
          <w:divBdr>
            <w:top w:val="none" w:sz="0" w:space="0" w:color="auto"/>
            <w:left w:val="none" w:sz="0" w:space="0" w:color="auto"/>
            <w:bottom w:val="none" w:sz="0" w:space="0" w:color="auto"/>
            <w:right w:val="none" w:sz="0" w:space="0" w:color="auto"/>
          </w:divBdr>
        </w:div>
        <w:div w:id="30226744">
          <w:marLeft w:val="1166"/>
          <w:marRight w:val="0"/>
          <w:marTop w:val="77"/>
          <w:marBottom w:val="0"/>
          <w:divBdr>
            <w:top w:val="none" w:sz="0" w:space="0" w:color="auto"/>
            <w:left w:val="none" w:sz="0" w:space="0" w:color="auto"/>
            <w:bottom w:val="none" w:sz="0" w:space="0" w:color="auto"/>
            <w:right w:val="none" w:sz="0" w:space="0" w:color="auto"/>
          </w:divBdr>
        </w:div>
        <w:div w:id="822429818">
          <w:marLeft w:val="1627"/>
          <w:marRight w:val="0"/>
          <w:marTop w:val="67"/>
          <w:marBottom w:val="0"/>
          <w:divBdr>
            <w:top w:val="none" w:sz="0" w:space="0" w:color="auto"/>
            <w:left w:val="none" w:sz="0" w:space="0" w:color="auto"/>
            <w:bottom w:val="none" w:sz="0" w:space="0" w:color="auto"/>
            <w:right w:val="none" w:sz="0" w:space="0" w:color="auto"/>
          </w:divBdr>
        </w:div>
        <w:div w:id="1821922635">
          <w:marLeft w:val="1627"/>
          <w:marRight w:val="0"/>
          <w:marTop w:val="67"/>
          <w:marBottom w:val="0"/>
          <w:divBdr>
            <w:top w:val="none" w:sz="0" w:space="0" w:color="auto"/>
            <w:left w:val="none" w:sz="0" w:space="0" w:color="auto"/>
            <w:bottom w:val="none" w:sz="0" w:space="0" w:color="auto"/>
            <w:right w:val="none" w:sz="0" w:space="0" w:color="auto"/>
          </w:divBdr>
        </w:div>
        <w:div w:id="2128616315">
          <w:marLeft w:val="2074"/>
          <w:marRight w:val="0"/>
          <w:marTop w:val="58"/>
          <w:marBottom w:val="0"/>
          <w:divBdr>
            <w:top w:val="none" w:sz="0" w:space="0" w:color="auto"/>
            <w:left w:val="none" w:sz="0" w:space="0" w:color="auto"/>
            <w:bottom w:val="none" w:sz="0" w:space="0" w:color="auto"/>
            <w:right w:val="none" w:sz="0" w:space="0" w:color="auto"/>
          </w:divBdr>
        </w:div>
        <w:div w:id="1838688888">
          <w:marLeft w:val="2074"/>
          <w:marRight w:val="0"/>
          <w:marTop w:val="58"/>
          <w:marBottom w:val="0"/>
          <w:divBdr>
            <w:top w:val="none" w:sz="0" w:space="0" w:color="auto"/>
            <w:left w:val="none" w:sz="0" w:space="0" w:color="auto"/>
            <w:bottom w:val="none" w:sz="0" w:space="0" w:color="auto"/>
            <w:right w:val="none" w:sz="0" w:space="0" w:color="auto"/>
          </w:divBdr>
        </w:div>
        <w:div w:id="681736668">
          <w:marLeft w:val="547"/>
          <w:marRight w:val="0"/>
          <w:marTop w:val="86"/>
          <w:marBottom w:val="0"/>
          <w:divBdr>
            <w:top w:val="none" w:sz="0" w:space="0" w:color="auto"/>
            <w:left w:val="none" w:sz="0" w:space="0" w:color="auto"/>
            <w:bottom w:val="none" w:sz="0" w:space="0" w:color="auto"/>
            <w:right w:val="none" w:sz="0" w:space="0" w:color="auto"/>
          </w:divBdr>
        </w:div>
        <w:div w:id="1727872561">
          <w:marLeft w:val="1166"/>
          <w:marRight w:val="0"/>
          <w:marTop w:val="77"/>
          <w:marBottom w:val="0"/>
          <w:divBdr>
            <w:top w:val="none" w:sz="0" w:space="0" w:color="auto"/>
            <w:left w:val="none" w:sz="0" w:space="0" w:color="auto"/>
            <w:bottom w:val="none" w:sz="0" w:space="0" w:color="auto"/>
            <w:right w:val="none" w:sz="0" w:space="0" w:color="auto"/>
          </w:divBdr>
        </w:div>
        <w:div w:id="377508513">
          <w:marLeft w:val="1166"/>
          <w:marRight w:val="0"/>
          <w:marTop w:val="77"/>
          <w:marBottom w:val="0"/>
          <w:divBdr>
            <w:top w:val="none" w:sz="0" w:space="0" w:color="auto"/>
            <w:left w:val="none" w:sz="0" w:space="0" w:color="auto"/>
            <w:bottom w:val="none" w:sz="0" w:space="0" w:color="auto"/>
            <w:right w:val="none" w:sz="0" w:space="0" w:color="auto"/>
          </w:divBdr>
        </w:div>
        <w:div w:id="1654522064">
          <w:marLeft w:val="1627"/>
          <w:marRight w:val="0"/>
          <w:marTop w:val="67"/>
          <w:marBottom w:val="0"/>
          <w:divBdr>
            <w:top w:val="none" w:sz="0" w:space="0" w:color="auto"/>
            <w:left w:val="none" w:sz="0" w:space="0" w:color="auto"/>
            <w:bottom w:val="none" w:sz="0" w:space="0" w:color="auto"/>
            <w:right w:val="none" w:sz="0" w:space="0" w:color="auto"/>
          </w:divBdr>
        </w:div>
        <w:div w:id="1867063483">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D5B7A-430F-4B58-81BB-A37A79E85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678590-C0A1-4AE1-8402-0812D2CC3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82</TotalTime>
  <Pages>6</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Peter Gaal</cp:lastModifiedBy>
  <cp:revision>11</cp:revision>
  <cp:lastPrinted>2014-11-07T05:38:00Z</cp:lastPrinted>
  <dcterms:created xsi:type="dcterms:W3CDTF">2019-10-04T20:29:00Z</dcterms:created>
  <dcterms:modified xsi:type="dcterms:W3CDTF">2019-10-05T06:31:00Z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f427a97b-c905-401d-8f82-43d483e18908</vt:lpwstr>
  </property>
  <property fmtid="{D5CDD505-2E9C-101B-9397-08002B2CF9AE}" pid="3" name="ContentTypeId">
    <vt:lpwstr>0x010100B22C4744E2C3194A99119A9C6B17BC0A</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